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color w:val="auto"/>
          <w:sz w:val="36"/>
          <w:szCs w:val="36"/>
          <w:highlight w:val="none"/>
          <w:u w:val="single"/>
        </w:rPr>
      </w:pPr>
    </w:p>
    <w:p>
      <w:pPr>
        <w:spacing w:line="640" w:lineRule="exact"/>
        <w:jc w:val="center"/>
        <w:rPr>
          <w:rFonts w:ascii="方正小标宋简体" w:hAnsi="微软雅黑" w:eastAsia="方正小标宋简体"/>
          <w:color w:val="auto"/>
          <w:sz w:val="36"/>
          <w:szCs w:val="36"/>
          <w:highlight w:val="none"/>
          <w:u w:val="single"/>
        </w:rPr>
      </w:pPr>
    </w:p>
    <w:p>
      <w:pPr>
        <w:spacing w:line="640" w:lineRule="exact"/>
        <w:jc w:val="center"/>
        <w:rPr>
          <w:rFonts w:ascii="方正小标宋简体" w:hAnsi="微软雅黑" w:eastAsia="方正小标宋简体"/>
          <w:b/>
          <w:bCs/>
          <w:color w:val="auto"/>
          <w:spacing w:val="20"/>
          <w:sz w:val="52"/>
          <w:szCs w:val="52"/>
          <w:highlight w:val="none"/>
        </w:rPr>
      </w:pPr>
      <w:r>
        <w:rPr>
          <w:rFonts w:hint="eastAsia" w:ascii="方正小标宋简体" w:hAnsi="微软雅黑" w:eastAsia="方正小标宋简体"/>
          <w:b/>
          <w:bCs/>
          <w:color w:val="auto"/>
          <w:spacing w:val="20"/>
          <w:sz w:val="52"/>
          <w:szCs w:val="52"/>
          <w:highlight w:val="none"/>
        </w:rPr>
        <w:t>四川铁道职业学院采购项目</w:t>
      </w:r>
    </w:p>
    <w:p>
      <w:pPr>
        <w:spacing w:line="640" w:lineRule="exact"/>
        <w:ind w:firstLine="2240" w:firstLineChars="700"/>
        <w:rPr>
          <w:rFonts w:ascii="宋体" w:hAnsi="宋体" w:eastAsia="宋体"/>
          <w:color w:val="auto"/>
          <w:sz w:val="32"/>
          <w:szCs w:val="32"/>
          <w:highlight w:val="none"/>
        </w:rPr>
      </w:pP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竞</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争</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性</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比</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选</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文</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件</w:t>
      </w:r>
    </w:p>
    <w:p>
      <w:pPr>
        <w:jc w:val="center"/>
        <w:rPr>
          <w:rFonts w:ascii="方正小标宋简体" w:hAnsi="微软雅黑" w:eastAsia="方正小标宋简体"/>
          <w:color w:val="auto"/>
          <w:sz w:val="36"/>
          <w:szCs w:val="36"/>
          <w:highlight w:val="none"/>
        </w:rPr>
      </w:pPr>
    </w:p>
    <w:p>
      <w:pPr>
        <w:autoSpaceDE w:val="0"/>
        <w:autoSpaceDN w:val="0"/>
        <w:adjustRightInd w:val="0"/>
        <w:snapToGrid w:val="0"/>
        <w:spacing w:line="360" w:lineRule="auto"/>
        <w:jc w:val="center"/>
        <w:rPr>
          <w:rFonts w:ascii="宋体" w:hAnsi="宋体" w:eastAsia="宋体" w:cs="宋体"/>
          <w:color w:val="auto"/>
          <w:sz w:val="30"/>
          <w:szCs w:val="30"/>
          <w:highlight w:val="none"/>
        </w:rPr>
      </w:pPr>
      <w:r>
        <w:rPr>
          <w:rFonts w:hint="eastAsia" w:ascii="宋体" w:hAnsi="宋体" w:eastAsia="宋体"/>
          <w:color w:val="auto"/>
          <w:sz w:val="30"/>
          <w:szCs w:val="30"/>
          <w:highlight w:val="none"/>
        </w:rPr>
        <w:t>四川</w:t>
      </w:r>
      <w:r>
        <w:rPr>
          <w:rFonts w:hint="eastAsia" w:ascii="宋体" w:hAnsi="宋体" w:eastAsia="宋体"/>
          <w:b/>
          <w:color w:val="auto"/>
          <w:sz w:val="32"/>
          <w:szCs w:val="32"/>
          <w:highlight w:val="none"/>
        </w:rPr>
        <w:t>·</w:t>
      </w:r>
      <w:r>
        <w:rPr>
          <w:rFonts w:hint="eastAsia" w:ascii="宋体" w:hAnsi="宋体" w:eastAsia="宋体"/>
          <w:color w:val="auto"/>
          <w:sz w:val="30"/>
          <w:szCs w:val="30"/>
          <w:highlight w:val="none"/>
        </w:rPr>
        <w:t>成都</w:t>
      </w:r>
    </w:p>
    <w:p>
      <w:pPr>
        <w:snapToGrid w:val="0"/>
        <w:spacing w:line="360" w:lineRule="auto"/>
        <w:jc w:val="center"/>
        <w:rPr>
          <w:rFonts w:ascii="宋体" w:hAnsi="宋体" w:eastAsia="宋体" w:cs="宋体"/>
          <w:bCs/>
          <w:color w:val="auto"/>
          <w:sz w:val="32"/>
          <w:szCs w:val="32"/>
          <w:highlight w:val="none"/>
          <w:lang w:val="zh-CN"/>
        </w:rPr>
      </w:pPr>
      <w:r>
        <w:rPr>
          <w:rFonts w:ascii="宋体" w:hAnsi="宋体" w:eastAsia="宋体" w:cs="Times New Roman"/>
          <w:bCs/>
          <w:color w:val="auto"/>
          <w:sz w:val="32"/>
          <w:szCs w:val="32"/>
          <w:highlight w:val="none"/>
        </w:rPr>
        <w:t>202</w:t>
      </w:r>
      <w:r>
        <w:rPr>
          <w:rFonts w:hint="eastAsia" w:ascii="宋体" w:hAnsi="宋体" w:eastAsia="宋体" w:cs="Times New Roman"/>
          <w:bCs/>
          <w:color w:val="auto"/>
          <w:sz w:val="32"/>
          <w:szCs w:val="32"/>
          <w:highlight w:val="none"/>
          <w:lang w:val="en-US" w:eastAsia="zh-CN"/>
        </w:rPr>
        <w:t>4</w:t>
      </w:r>
      <w:r>
        <w:rPr>
          <w:rFonts w:hint="eastAsia" w:ascii="宋体" w:hAnsi="宋体" w:eastAsia="宋体" w:cs="宋体"/>
          <w:bCs/>
          <w:color w:val="auto"/>
          <w:sz w:val="32"/>
          <w:szCs w:val="32"/>
          <w:highlight w:val="none"/>
          <w:lang w:val="zh-CN"/>
        </w:rPr>
        <w:t>年</w:t>
      </w:r>
      <w:r>
        <w:rPr>
          <w:rFonts w:hint="eastAsia" w:ascii="宋体" w:hAnsi="宋体" w:eastAsia="宋体" w:cs="宋体"/>
          <w:bCs/>
          <w:color w:val="auto"/>
          <w:sz w:val="32"/>
          <w:szCs w:val="32"/>
          <w:highlight w:val="none"/>
          <w:lang w:val="en-US" w:eastAsia="zh-CN"/>
        </w:rPr>
        <w:t>2</w:t>
      </w:r>
      <w:r>
        <w:rPr>
          <w:rFonts w:hint="eastAsia" w:ascii="宋体" w:hAnsi="宋体" w:eastAsia="宋体" w:cs="宋体"/>
          <w:bCs/>
          <w:color w:val="auto"/>
          <w:sz w:val="32"/>
          <w:szCs w:val="32"/>
          <w:highlight w:val="none"/>
          <w:lang w:val="zh-CN"/>
        </w:rPr>
        <w:t>月</w:t>
      </w:r>
      <w:bookmarkStart w:id="0" w:name="_Hlt101843627"/>
      <w:bookmarkEnd w:id="0"/>
      <w:bookmarkStart w:id="1" w:name="_Hlt101233737"/>
      <w:bookmarkEnd w:id="1"/>
    </w:p>
    <w:p>
      <w:pPr>
        <w:pStyle w:val="26"/>
        <w:rPr>
          <w:color w:val="auto"/>
          <w:highlight w:val="none"/>
          <w:lang w:val="zh-CN"/>
        </w:rPr>
      </w:pPr>
      <w:r>
        <w:rPr>
          <w:color w:val="auto"/>
          <w:highlight w:val="none"/>
          <w:lang w:val="zh-CN"/>
        </w:rPr>
        <w:br w:type="page"/>
      </w:r>
    </w:p>
    <w:p>
      <w:pPr>
        <w:pStyle w:val="3"/>
        <w:spacing w:line="360" w:lineRule="auto"/>
        <w:jc w:val="center"/>
        <w:rPr>
          <w:rFonts w:ascii="宋体" w:hAnsi="宋体" w:eastAsia="宋体"/>
          <w:color w:val="auto"/>
          <w:highlight w:val="none"/>
        </w:rPr>
      </w:pPr>
      <w:r>
        <w:rPr>
          <w:rFonts w:hint="eastAsia" w:ascii="宋体" w:hAnsi="宋体" w:eastAsia="宋体"/>
          <w:bCs w:val="0"/>
          <w:color w:val="auto"/>
          <w:sz w:val="36"/>
          <w:highlight w:val="none"/>
        </w:rPr>
        <w:t>第一章 比选邀请</w:t>
      </w:r>
    </w:p>
    <w:p>
      <w:pPr>
        <w:spacing w:line="500" w:lineRule="exact"/>
        <w:ind w:firstLine="480"/>
        <w:outlineLvl w:val="9"/>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四川铁道职业学院拟</w:t>
      </w:r>
      <w:r>
        <w:rPr>
          <w:rFonts w:hint="eastAsia" w:ascii="宋体" w:hAnsi="宋体" w:eastAsia="宋体" w:cs="Times New Roman"/>
          <w:color w:val="auto"/>
          <w:sz w:val="24"/>
          <w:szCs w:val="24"/>
          <w:highlight w:val="none"/>
          <w:lang w:val="en-US" w:eastAsia="zh-CN"/>
        </w:rPr>
        <w:t>对2024年修缮项目全过程造价控制服务</w:t>
      </w:r>
      <w:r>
        <w:rPr>
          <w:rFonts w:hint="eastAsia" w:ascii="宋体" w:hAnsi="宋体" w:eastAsia="宋体" w:cs="Times New Roman"/>
          <w:color w:val="auto"/>
          <w:sz w:val="24"/>
          <w:szCs w:val="24"/>
          <w:highlight w:val="none"/>
        </w:rPr>
        <w:t>进</w:t>
      </w:r>
      <w:r>
        <w:rPr>
          <w:rFonts w:ascii="宋体" w:hAnsi="宋体" w:eastAsia="宋体" w:cs="Times New Roman"/>
          <w:color w:val="auto"/>
          <w:sz w:val="24"/>
          <w:szCs w:val="24"/>
          <w:highlight w:val="none"/>
        </w:rPr>
        <w:t>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项目名称：</w:t>
      </w:r>
      <w:r>
        <w:rPr>
          <w:rFonts w:hint="eastAsia" w:ascii="宋体" w:hAnsi="宋体" w:eastAsia="宋体" w:cs="Times New Roman"/>
          <w:color w:val="auto"/>
          <w:sz w:val="24"/>
          <w:szCs w:val="24"/>
          <w:highlight w:val="none"/>
          <w:lang w:val="en-US" w:eastAsia="zh-CN"/>
        </w:rPr>
        <w:t>2024年修缮项目全过程造价控制服务</w:t>
      </w:r>
    </w:p>
    <w:p>
      <w:pPr>
        <w:spacing w:line="360" w:lineRule="auto"/>
        <w:ind w:firstLine="482" w:firstLineChars="200"/>
        <w:outlineLvl w:val="1"/>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rPr>
        <w:t>二、项目编号：CTZY-CG-</w:t>
      </w:r>
      <w:r>
        <w:rPr>
          <w:rFonts w:hint="eastAsia" w:ascii="宋体" w:hAnsi="宋体" w:eastAsia="宋体" w:cs="Times New Roman"/>
          <w:b/>
          <w:color w:val="auto"/>
          <w:sz w:val="24"/>
          <w:szCs w:val="24"/>
          <w:highlight w:val="none"/>
          <w:lang w:val="en-US" w:eastAsia="zh-CN"/>
        </w:rPr>
        <w:t>2024007</w:t>
      </w:r>
    </w:p>
    <w:p>
      <w:pPr>
        <w:spacing w:line="360" w:lineRule="auto"/>
        <w:ind w:firstLine="482" w:firstLineChars="200"/>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三、项目简介</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本项目共计1个包，拟确定中选人1名。（具体比选详情见第四章）</w:t>
      </w:r>
    </w:p>
    <w:p>
      <w:pPr>
        <w:spacing w:line="360" w:lineRule="auto"/>
        <w:ind w:firstLine="482" w:firstLineChars="200"/>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四、供应商参加本次采购活动应具备下列条件：</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(一)具有独立承担民事责任的能力；</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(二)具有良好的商业信誉和健全的财务会计制度；</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(三)具有履行合同所必需的设备和专业技术能力；</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(四)有依法缴纳税收和社会保障资金的良好记录；</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(五)参加比选活动前三年内，在经营活动中没有重大违法记录；</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(六)法律、行政法规规定的其他条件。</w:t>
      </w:r>
    </w:p>
    <w:p>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五</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比选</w:t>
      </w:r>
      <w:r>
        <w:rPr>
          <w:rFonts w:ascii="宋体" w:hAnsi="宋体" w:eastAsia="宋体" w:cs="Times New Roman"/>
          <w:b/>
          <w:color w:val="auto"/>
          <w:sz w:val="24"/>
          <w:szCs w:val="24"/>
          <w:highlight w:val="none"/>
        </w:rPr>
        <w:t>公告</w:t>
      </w:r>
      <w:r>
        <w:rPr>
          <w:rFonts w:hint="eastAsia" w:ascii="宋体" w:hAnsi="宋体" w:eastAsia="宋体" w:cs="Times New Roman"/>
          <w:b/>
          <w:color w:val="auto"/>
          <w:sz w:val="24"/>
          <w:szCs w:val="24"/>
          <w:highlight w:val="none"/>
        </w:rPr>
        <w:t>发布的媒体</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本次比选公告在四川铁道职业学院官网（https://www.scrc.org.cn/）发布。</w:t>
      </w:r>
    </w:p>
    <w:p>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六、禁止参加本次比选活动的供应商</w:t>
      </w:r>
    </w:p>
    <w:p>
      <w:pPr>
        <w:tabs>
          <w:tab w:val="left" w:pos="6255"/>
        </w:tabs>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七</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提交比选申请文件截止时间（参加比选的时间）</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202</w:t>
      </w:r>
      <w:r>
        <w:rPr>
          <w:rFonts w:hint="eastAsia" w:ascii="宋体" w:hAnsi="宋体" w:eastAsia="宋体" w:cs="Times New Roman"/>
          <w:color w:val="auto"/>
          <w:sz w:val="24"/>
          <w:szCs w:val="24"/>
          <w:highlight w:val="none"/>
          <w:lang w:val="en-US" w:eastAsia="zh-CN"/>
        </w:rPr>
        <w:t>4</w:t>
      </w:r>
      <w:r>
        <w:rPr>
          <w:rFonts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lang w:val="en-US" w:eastAsia="zh-CN"/>
        </w:rPr>
        <w:t>2</w:t>
      </w:r>
      <w:r>
        <w:rPr>
          <w:rFonts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val="en-US" w:eastAsia="zh-CN"/>
        </w:rPr>
        <w:t xml:space="preserve">05 </w:t>
      </w:r>
      <w:r>
        <w:rPr>
          <w:rFonts w:ascii="宋体" w:hAnsi="宋体" w:eastAsia="宋体" w:cs="Times New Roman"/>
          <w:color w:val="auto"/>
          <w:sz w:val="24"/>
          <w:szCs w:val="24"/>
          <w:highlight w:val="none"/>
        </w:rPr>
        <w:t>日时</w:t>
      </w:r>
      <w:r>
        <w:rPr>
          <w:rFonts w:hint="eastAsia" w:ascii="宋体" w:hAnsi="宋体" w:eastAsia="宋体" w:cs="Times New Roman"/>
          <w:color w:val="auto"/>
          <w:sz w:val="24"/>
          <w:szCs w:val="24"/>
          <w:highlight w:val="none"/>
        </w:rPr>
        <w:t>10：</w:t>
      </w:r>
      <w:r>
        <w:rPr>
          <w:rFonts w:hint="eastAsia" w:ascii="宋体" w:hAnsi="宋体" w:eastAsia="宋体" w:cs="Times New Roman"/>
          <w:color w:val="auto"/>
          <w:sz w:val="24"/>
          <w:szCs w:val="24"/>
          <w:highlight w:val="none"/>
          <w:lang w:val="en-US" w:eastAsia="zh-CN"/>
        </w:rPr>
        <w:t>0</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分</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北京时间</w:t>
      </w:r>
      <w:r>
        <w:rPr>
          <w:rFonts w:hint="eastAsia" w:ascii="宋体" w:hAnsi="宋体" w:eastAsia="宋体" w:cs="Times New Roman"/>
          <w:color w:val="auto"/>
          <w:sz w:val="24"/>
          <w:szCs w:val="24"/>
          <w:highlight w:val="none"/>
        </w:rPr>
        <w:t>)</w:t>
      </w:r>
    </w:p>
    <w:p>
      <w:pPr>
        <w:pStyle w:val="2"/>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1.比选申请文件应在参加比选时间前送达比选地，未在参加比选前送到的文件将被拒收。</w:t>
      </w:r>
    </w:p>
    <w:p>
      <w:pPr>
        <w:pStyle w:val="2"/>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2.逾期送达或没有密封的比选申请文件恕不接收。</w:t>
      </w:r>
    </w:p>
    <w:p>
      <w:pPr>
        <w:pStyle w:val="17"/>
        <w:numPr>
          <w:ilvl w:val="0"/>
          <w:numId w:val="0"/>
        </w:num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八、</w:t>
      </w:r>
      <w:r>
        <w:rPr>
          <w:rFonts w:hint="eastAsia" w:ascii="宋体" w:hAnsi="宋体" w:eastAsia="宋体" w:cs="Times New Roman"/>
          <w:b/>
          <w:color w:val="auto"/>
          <w:sz w:val="24"/>
          <w:szCs w:val="24"/>
          <w:highlight w:val="none"/>
        </w:rPr>
        <w:t>提交比选申请文件地点和比选地点</w:t>
      </w:r>
    </w:p>
    <w:p>
      <w:pPr>
        <w:pStyle w:val="2"/>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成都郫都区安德街道彭温路</w:t>
      </w:r>
      <w:r>
        <w:rPr>
          <w:rFonts w:ascii="宋体" w:hAnsi="宋体" w:eastAsia="宋体" w:cs="Times New Roman"/>
          <w:color w:val="auto"/>
          <w:sz w:val="24"/>
          <w:szCs w:val="24"/>
          <w:highlight w:val="none"/>
        </w:rPr>
        <w:t>399号四川铁道职业学院基建后勤办公区</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3</w:t>
      </w:r>
      <w:r>
        <w:rPr>
          <w:rFonts w:ascii="宋体" w:hAnsi="宋体" w:eastAsia="宋体" w:cs="Times New Roman"/>
          <w:color w:val="auto"/>
          <w:sz w:val="24"/>
          <w:szCs w:val="24"/>
          <w:highlight w:val="none"/>
        </w:rPr>
        <w:t>室(</w:t>
      </w:r>
      <w:r>
        <w:rPr>
          <w:rFonts w:hint="eastAsia" w:ascii="宋体" w:hAnsi="宋体" w:eastAsia="宋体" w:cs="Times New Roman"/>
          <w:color w:val="auto"/>
          <w:sz w:val="24"/>
          <w:szCs w:val="24"/>
          <w:highlight w:val="none"/>
        </w:rPr>
        <w:t>评标</w:t>
      </w:r>
      <w:bookmarkStart w:id="34" w:name="_GoBack"/>
      <w:bookmarkEnd w:id="34"/>
      <w:r>
        <w:rPr>
          <w:rFonts w:hint="eastAsia" w:ascii="宋体" w:hAnsi="宋体" w:eastAsia="宋体" w:cs="Times New Roman"/>
          <w:color w:val="auto"/>
          <w:sz w:val="24"/>
          <w:szCs w:val="24"/>
          <w:highlight w:val="none"/>
        </w:rPr>
        <w:t>室)</w:t>
      </w:r>
    </w:p>
    <w:p>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九</w:t>
      </w:r>
      <w:r>
        <w:rPr>
          <w:rFonts w:ascii="宋体" w:hAnsi="宋体" w:eastAsia="宋体" w:cs="Times New Roman"/>
          <w:b/>
          <w:color w:val="auto"/>
          <w:sz w:val="24"/>
          <w:szCs w:val="24"/>
          <w:highlight w:val="none"/>
        </w:rPr>
        <w:t>、联系方式</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比 选 人：四川铁道职业学院</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地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址：成都市郫都区安德街道彭温路399号</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 系 人：贺老师、</w:t>
      </w:r>
      <w:r>
        <w:rPr>
          <w:rFonts w:hint="eastAsia" w:ascii="宋体" w:hAnsi="宋体" w:eastAsia="宋体" w:cs="Times New Roman"/>
          <w:color w:val="auto"/>
          <w:sz w:val="24"/>
          <w:szCs w:val="24"/>
          <w:highlight w:val="none"/>
          <w:lang w:val="en-US" w:eastAsia="zh-CN"/>
        </w:rPr>
        <w:t>马</w:t>
      </w:r>
      <w:r>
        <w:rPr>
          <w:rFonts w:hint="eastAsia" w:ascii="宋体" w:hAnsi="宋体" w:eastAsia="宋体" w:cs="Times New Roman"/>
          <w:color w:val="auto"/>
          <w:sz w:val="24"/>
          <w:szCs w:val="24"/>
          <w:highlight w:val="none"/>
        </w:rPr>
        <w:t>老师</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联系电话：028-68939875</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6893992</w:t>
      </w:r>
      <w:r>
        <w:rPr>
          <w:rFonts w:hint="eastAsia" w:ascii="宋体" w:hAnsi="宋体" w:eastAsia="宋体" w:cs="Times New Roman"/>
          <w:color w:val="auto"/>
          <w:sz w:val="24"/>
          <w:szCs w:val="24"/>
          <w:highlight w:val="none"/>
          <w:lang w:val="en-US" w:eastAsia="zh-CN"/>
        </w:rPr>
        <w:t>0</w:t>
      </w:r>
    </w:p>
    <w:p>
      <w:pPr>
        <w:rPr>
          <w:rFonts w:ascii="宋体" w:hAnsi="宋体" w:eastAsia="宋体"/>
          <w:color w:val="auto"/>
          <w:highlight w:val="none"/>
        </w:rPr>
      </w:pPr>
      <w:r>
        <w:rPr>
          <w:rFonts w:ascii="宋体" w:hAnsi="宋体" w:eastAsia="宋体"/>
          <w:color w:val="auto"/>
          <w:highlight w:val="none"/>
        </w:rPr>
        <w:br w:type="page"/>
      </w:r>
    </w:p>
    <w:p>
      <w:pPr>
        <w:widowControl/>
        <w:spacing w:line="520" w:lineRule="exact"/>
        <w:jc w:val="center"/>
        <w:outlineLvl w:val="0"/>
        <w:rPr>
          <w:rFonts w:ascii="宋体" w:hAnsi="宋体" w:eastAsia="宋体" w:cs="仿宋"/>
          <w:b/>
          <w:color w:val="auto"/>
          <w:sz w:val="36"/>
          <w:szCs w:val="32"/>
          <w:highlight w:val="none"/>
        </w:rPr>
      </w:pPr>
      <w:bookmarkStart w:id="2" w:name="_Toc18147"/>
      <w:bookmarkStart w:id="3" w:name="_Toc4075"/>
      <w:bookmarkStart w:id="4" w:name="_Toc23677"/>
      <w:r>
        <w:rPr>
          <w:rFonts w:hint="eastAsia" w:ascii="宋体" w:hAnsi="宋体" w:eastAsia="宋体" w:cs="仿宋"/>
          <w:b/>
          <w:color w:val="auto"/>
          <w:sz w:val="36"/>
          <w:szCs w:val="32"/>
          <w:highlight w:val="none"/>
        </w:rPr>
        <w:t>第二章 比选须知</w:t>
      </w:r>
      <w:bookmarkEnd w:id="2"/>
      <w:bookmarkEnd w:id="3"/>
      <w:bookmarkEnd w:id="4"/>
    </w:p>
    <w:p>
      <w:pPr>
        <w:spacing w:line="360" w:lineRule="auto"/>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一、申请人</w:t>
      </w:r>
      <w:r>
        <w:rPr>
          <w:rFonts w:ascii="宋体" w:hAnsi="宋体" w:eastAsia="宋体" w:cs="Times New Roman"/>
          <w:b/>
          <w:color w:val="auto"/>
          <w:sz w:val="28"/>
          <w:szCs w:val="28"/>
          <w:highlight w:val="none"/>
        </w:rPr>
        <w:t>须知附表</w:t>
      </w:r>
    </w:p>
    <w:tbl>
      <w:tblPr>
        <w:tblStyle w:val="21"/>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auto"/>
                <w:sz w:val="22"/>
                <w:highlight w:val="none"/>
              </w:rPr>
            </w:pPr>
            <w:r>
              <w:rPr>
                <w:rFonts w:hint="eastAsia" w:ascii="宋体" w:hAnsi="宋体" w:eastAsia="宋体" w:cs="仿宋"/>
                <w:b/>
                <w:bCs/>
                <w:color w:val="auto"/>
                <w:sz w:val="22"/>
                <w:highlight w:val="none"/>
              </w:rPr>
              <w:t>序号</w:t>
            </w:r>
          </w:p>
        </w:tc>
        <w:tc>
          <w:tcPr>
            <w:tcW w:w="2210" w:type="dxa"/>
            <w:vAlign w:val="center"/>
          </w:tcPr>
          <w:p>
            <w:pPr>
              <w:spacing w:line="360" w:lineRule="auto"/>
              <w:jc w:val="center"/>
              <w:rPr>
                <w:rFonts w:ascii="宋体" w:hAnsi="宋体" w:eastAsia="宋体" w:cs="仿宋"/>
                <w:b/>
                <w:bCs/>
                <w:color w:val="auto"/>
                <w:sz w:val="22"/>
                <w:highlight w:val="none"/>
              </w:rPr>
            </w:pPr>
            <w:r>
              <w:rPr>
                <w:rFonts w:hint="eastAsia" w:ascii="宋体" w:hAnsi="宋体" w:eastAsia="宋体" w:cs="仿宋"/>
                <w:b/>
                <w:bCs/>
                <w:color w:val="auto"/>
                <w:sz w:val="22"/>
                <w:highlight w:val="none"/>
              </w:rPr>
              <w:t>应知事项</w:t>
            </w:r>
          </w:p>
        </w:tc>
        <w:tc>
          <w:tcPr>
            <w:tcW w:w="6197" w:type="dxa"/>
            <w:vAlign w:val="center"/>
          </w:tcPr>
          <w:p>
            <w:pPr>
              <w:spacing w:line="360" w:lineRule="auto"/>
              <w:jc w:val="center"/>
              <w:rPr>
                <w:rFonts w:ascii="宋体" w:hAnsi="宋体" w:eastAsia="宋体" w:cs="仿宋"/>
                <w:b/>
                <w:bCs/>
                <w:color w:val="auto"/>
                <w:sz w:val="22"/>
                <w:highlight w:val="none"/>
              </w:rPr>
            </w:pPr>
            <w:r>
              <w:rPr>
                <w:rFonts w:hint="eastAsia" w:ascii="宋体" w:hAnsi="宋体" w:eastAsia="宋体" w:cs="仿宋"/>
                <w:b/>
                <w:bCs/>
                <w:color w:val="auto"/>
                <w:sz w:val="22"/>
                <w:highlight w:val="none"/>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spacing w:line="360" w:lineRule="exact"/>
              <w:jc w:val="center"/>
              <w:rPr>
                <w:rFonts w:hint="eastAsia" w:ascii="宋体" w:hAnsi="宋体" w:eastAsia="宋体" w:cs="Times New Roman"/>
                <w:color w:val="auto"/>
                <w:kern w:val="0"/>
                <w:sz w:val="22"/>
                <w:highlight w:val="none"/>
                <w:lang w:val="en-US" w:eastAsia="zh-CN"/>
              </w:rPr>
            </w:pPr>
            <w:r>
              <w:rPr>
                <w:rFonts w:hint="eastAsia" w:ascii="宋体" w:hAnsi="宋体" w:eastAsia="宋体" w:cs="Times New Roman"/>
                <w:color w:val="auto"/>
                <w:kern w:val="0"/>
                <w:sz w:val="22"/>
                <w:highlight w:val="none"/>
                <w:lang w:val="en-US" w:eastAsia="zh-CN"/>
              </w:rPr>
              <w:t>比选预算</w:t>
            </w:r>
          </w:p>
          <w:p>
            <w:pPr>
              <w:spacing w:line="360" w:lineRule="exact"/>
              <w:jc w:val="center"/>
              <w:rPr>
                <w:rFonts w:ascii="宋体" w:hAnsi="宋体" w:eastAsia="宋体" w:cs="Times New Roman"/>
                <w:color w:val="auto"/>
                <w:kern w:val="0"/>
                <w:sz w:val="22"/>
                <w:highlight w:val="none"/>
                <w:lang w:val="zh-CN"/>
              </w:rPr>
            </w:pPr>
            <w:r>
              <w:rPr>
                <w:rFonts w:hint="eastAsia" w:ascii="宋体" w:hAnsi="宋体" w:eastAsia="宋体" w:cs="Times New Roman"/>
                <w:b/>
                <w:bCs/>
                <w:color w:val="auto"/>
                <w:kern w:val="0"/>
                <w:sz w:val="22"/>
                <w:highlight w:val="none"/>
                <w:lang w:val="zh-CN"/>
              </w:rPr>
              <w:t>（实质性要求）</w:t>
            </w:r>
          </w:p>
        </w:tc>
        <w:tc>
          <w:tcPr>
            <w:tcW w:w="6197" w:type="dxa"/>
            <w:vAlign w:val="center"/>
          </w:tcPr>
          <w:p>
            <w:pPr>
              <w:pStyle w:val="40"/>
              <w:spacing w:line="360" w:lineRule="exact"/>
              <w:ind w:left="210" w:leftChars="100"/>
              <w:jc w:val="both"/>
              <w:rPr>
                <w:rFonts w:cs="Times New Roman"/>
                <w:kern w:val="2"/>
                <w:lang w:val="zh-CN"/>
              </w:rPr>
            </w:pPr>
            <w:r>
              <w:rPr>
                <w:rFonts w:hint="eastAsia" w:cs="Times New Roman"/>
                <w:kern w:val="2"/>
                <w:lang w:val="zh-CN"/>
              </w:rPr>
              <w:t>人民币</w:t>
            </w:r>
            <w:r>
              <w:rPr>
                <w:rFonts w:hint="eastAsia" w:cs="Times New Roman"/>
                <w:kern w:val="2"/>
              </w:rPr>
              <w:t>1</w:t>
            </w:r>
            <w:r>
              <w:rPr>
                <w:rFonts w:hint="eastAsia" w:cs="Times New Roman"/>
                <w:kern w:val="2"/>
                <w:lang w:val="en-US" w:eastAsia="zh-CN"/>
              </w:rPr>
              <w:t>1</w:t>
            </w:r>
            <w:r>
              <w:rPr>
                <w:rFonts w:hint="eastAsia" w:cs="Times New Roman"/>
                <w:kern w:val="2"/>
                <w:lang w:val="zh-CN"/>
              </w:rPr>
              <w:t>万元</w:t>
            </w:r>
          </w:p>
          <w:p>
            <w:pPr>
              <w:pStyle w:val="40"/>
              <w:spacing w:line="360" w:lineRule="exact"/>
              <w:ind w:left="210" w:leftChars="100"/>
              <w:jc w:val="both"/>
              <w:rPr>
                <w:rFonts w:cstheme="minorBidi"/>
                <w:bCs/>
                <w:color w:val="auto"/>
                <w:kern w:val="2"/>
                <w:sz w:val="21"/>
                <w:szCs w:val="21"/>
                <w:highlight w:val="none"/>
                <w:lang w:val="zh-CN"/>
              </w:rPr>
            </w:pPr>
            <w:r>
              <w:rPr>
                <w:rFonts w:hint="eastAsia" w:cs="Times New Roman"/>
                <w:kern w:val="2"/>
                <w:lang w:val="zh-CN"/>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9"/>
              <w:tabs>
                <w:tab w:val="left" w:pos="220"/>
              </w:tabs>
              <w:adjustRightInd w:val="0"/>
              <w:snapToGrid w:val="0"/>
              <w:jc w:val="both"/>
              <w:rPr>
                <w:rFonts w:cs="仿宋"/>
                <w:color w:val="auto"/>
                <w:szCs w:val="21"/>
                <w:highlight w:val="none"/>
              </w:rPr>
            </w:pPr>
          </w:p>
        </w:tc>
        <w:tc>
          <w:tcPr>
            <w:tcW w:w="2210" w:type="dxa"/>
            <w:vAlign w:val="center"/>
          </w:tcPr>
          <w:p>
            <w:pPr>
              <w:spacing w:line="360" w:lineRule="exact"/>
              <w:jc w:val="center"/>
              <w:rPr>
                <w:rFonts w:ascii="宋体" w:hAnsi="宋体" w:eastAsia="宋体" w:cs="Times New Roman"/>
                <w:color w:val="auto"/>
                <w:kern w:val="0"/>
                <w:sz w:val="22"/>
                <w:highlight w:val="none"/>
                <w:lang w:val="zh-CN"/>
              </w:rPr>
            </w:pPr>
            <w:r>
              <w:rPr>
                <w:rFonts w:hint="eastAsia" w:ascii="宋体" w:hAnsi="宋体" w:eastAsia="宋体" w:cs="Times New Roman"/>
                <w:color w:val="auto"/>
                <w:kern w:val="0"/>
                <w:sz w:val="22"/>
                <w:highlight w:val="none"/>
                <w:lang w:val="zh-CN"/>
              </w:rPr>
              <w:t>最高限价</w:t>
            </w:r>
          </w:p>
          <w:p>
            <w:pPr>
              <w:spacing w:line="360" w:lineRule="exact"/>
              <w:jc w:val="center"/>
              <w:rPr>
                <w:rFonts w:hint="eastAsia" w:ascii="宋体" w:hAnsi="宋体" w:eastAsia="宋体" w:cs="Times New Roman"/>
                <w:color w:val="auto"/>
                <w:kern w:val="0"/>
                <w:sz w:val="22"/>
                <w:szCs w:val="22"/>
                <w:highlight w:val="none"/>
                <w:lang w:val="zh-CN" w:eastAsia="zh-CN" w:bidi="ar-SA"/>
              </w:rPr>
            </w:pPr>
            <w:r>
              <w:rPr>
                <w:rFonts w:hint="eastAsia" w:ascii="宋体" w:hAnsi="宋体" w:eastAsia="宋体" w:cs="Times New Roman"/>
                <w:b/>
                <w:bCs/>
                <w:color w:val="auto"/>
                <w:kern w:val="0"/>
                <w:sz w:val="22"/>
                <w:highlight w:val="none"/>
                <w:lang w:val="zh-CN"/>
              </w:rPr>
              <w:t>（实质性要求）</w:t>
            </w:r>
          </w:p>
        </w:tc>
        <w:tc>
          <w:tcPr>
            <w:tcW w:w="6197" w:type="dxa"/>
            <w:vAlign w:val="center"/>
          </w:tcPr>
          <w:p>
            <w:pPr>
              <w:pStyle w:val="40"/>
              <w:spacing w:line="360" w:lineRule="exact"/>
              <w:ind w:left="210" w:leftChars="100"/>
              <w:jc w:val="both"/>
              <w:rPr>
                <w:rFonts w:hint="default" w:cs="Times New Roman"/>
                <w:kern w:val="2"/>
                <w:lang w:val="en-US" w:eastAsia="zh-CN"/>
              </w:rPr>
            </w:pPr>
            <w:r>
              <w:rPr>
                <w:rFonts w:hint="eastAsia" w:cs="Times New Roman"/>
                <w:kern w:val="2"/>
                <w:lang w:val="zh-CN"/>
              </w:rPr>
              <w:t>按照《工程造价咨询服务收费标准》（川价发〔2008〕141号）相关标准的下浮率形式计取，</w:t>
            </w:r>
            <w:r>
              <w:rPr>
                <w:rFonts w:hint="eastAsia" w:cs="Times New Roman"/>
                <w:kern w:val="2"/>
                <w:lang w:val="en-US" w:eastAsia="zh-CN"/>
              </w:rPr>
              <w:t>不下浮为最高限价。</w:t>
            </w:r>
          </w:p>
          <w:p>
            <w:pPr>
              <w:pStyle w:val="40"/>
              <w:spacing w:line="360" w:lineRule="exact"/>
              <w:ind w:left="210" w:leftChars="100"/>
              <w:jc w:val="both"/>
              <w:rPr>
                <w:rFonts w:hint="eastAsia" w:cs="Times New Roman"/>
                <w:kern w:val="2"/>
                <w:lang w:val="zh-CN" w:eastAsia="zh-CN"/>
              </w:rPr>
            </w:pPr>
            <w:r>
              <w:rPr>
                <w:rFonts w:hint="eastAsia" w:cs="Times New Roman"/>
                <w:kern w:val="2"/>
                <w:lang w:val="zh-CN"/>
              </w:rPr>
              <w:t>超过最高限价的报价，其比选申请文件作无效处理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0"/>
              <w:spacing w:line="360" w:lineRule="exact"/>
              <w:jc w:val="center"/>
              <w:rPr>
                <w:rFonts w:cs="Times New Roman"/>
                <w:color w:val="auto"/>
                <w:sz w:val="22"/>
                <w:szCs w:val="22"/>
                <w:highlight w:val="none"/>
                <w:lang w:val="zh-CN"/>
              </w:rPr>
            </w:pPr>
            <w:r>
              <w:rPr>
                <w:rFonts w:cs="Times New Roman"/>
                <w:color w:val="auto"/>
                <w:sz w:val="22"/>
                <w:szCs w:val="22"/>
                <w:highlight w:val="none"/>
                <w:lang w:val="zh-CN"/>
              </w:rPr>
              <w:t>不正当竞争预防措施</w:t>
            </w:r>
          </w:p>
          <w:p>
            <w:pPr>
              <w:pStyle w:val="40"/>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比选评审委员会认为申请人的报价明显低于其他通过符合性</w:t>
            </w:r>
            <w:r>
              <w:rPr>
                <w:rFonts w:hint="eastAsia" w:cs="Times New Roman"/>
                <w:kern w:val="2"/>
                <w:lang w:val="en-US" w:eastAsia="zh-CN"/>
              </w:rPr>
              <w:t>审</w:t>
            </w:r>
            <w:r>
              <w:rPr>
                <w:rFonts w:hint="eastAsia" w:cs="Times New Roman"/>
                <w:kern w:val="2"/>
                <w:lang w:val="zh-CN"/>
              </w:rPr>
              <w:t>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0"/>
              <w:spacing w:line="360" w:lineRule="exact"/>
              <w:jc w:val="center"/>
              <w:rPr>
                <w:rFonts w:cs="Times New Roman"/>
                <w:color w:val="auto"/>
                <w:sz w:val="22"/>
                <w:szCs w:val="22"/>
                <w:highlight w:val="none"/>
              </w:rPr>
            </w:pPr>
            <w:r>
              <w:rPr>
                <w:rFonts w:hint="eastAsia" w:cs="Times New Roman"/>
                <w:color w:val="auto"/>
                <w:sz w:val="22"/>
                <w:szCs w:val="22"/>
                <w:highlight w:val="none"/>
              </w:rPr>
              <w:t>信用记录查询</w:t>
            </w:r>
          </w:p>
          <w:p>
            <w:pPr>
              <w:pStyle w:val="40"/>
              <w:spacing w:line="360" w:lineRule="exact"/>
              <w:jc w:val="center"/>
              <w:rPr>
                <w:rFonts w:cs="Times New Roman"/>
                <w:b/>
                <w:bCs/>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（1）比选人通过</w:t>
            </w:r>
          </w:p>
          <w:p>
            <w:pPr>
              <w:pStyle w:val="40"/>
              <w:spacing w:line="360" w:lineRule="exact"/>
              <w:ind w:left="210" w:leftChars="100"/>
              <w:jc w:val="both"/>
              <w:rPr>
                <w:rFonts w:hint="eastAsia" w:cs="Times New Roman"/>
                <w:kern w:val="2"/>
                <w:lang w:val="zh-CN"/>
              </w:rPr>
            </w:pPr>
            <w:r>
              <w:rPr>
                <w:rFonts w:hint="eastAsia" w:cs="Times New Roman"/>
                <w:kern w:val="2"/>
                <w:lang w:val="zh-CN"/>
              </w:rPr>
              <w:t>信用中国（</w:t>
            </w:r>
            <w:r>
              <w:rPr>
                <w:rFonts w:hint="eastAsia" w:cs="Times New Roman"/>
                <w:kern w:val="2"/>
                <w:lang w:val="zh-CN"/>
              </w:rPr>
              <w:fldChar w:fldCharType="begin"/>
            </w:r>
            <w:r>
              <w:rPr>
                <w:rFonts w:hint="eastAsia" w:cs="Times New Roman"/>
                <w:kern w:val="2"/>
                <w:lang w:val="zh-CN"/>
              </w:rPr>
              <w:instrText xml:space="preserve"> HYPERLINK "http://www.creditchina.gov.cn）、中国政府采购网（www.ccgp.gov.cn）" </w:instrText>
            </w:r>
            <w:r>
              <w:rPr>
                <w:rFonts w:hint="eastAsia" w:cs="Times New Roman"/>
                <w:kern w:val="2"/>
                <w:lang w:val="zh-CN"/>
              </w:rPr>
              <w:fldChar w:fldCharType="separate"/>
            </w:r>
            <w:r>
              <w:rPr>
                <w:rFonts w:hint="eastAsia" w:cs="Times New Roman"/>
                <w:kern w:val="2"/>
                <w:lang w:val="zh-CN"/>
              </w:rPr>
              <w:t>www.creditchina.gov.cn）和中国政府采购网（www.ccgp.gov.cn）</w:t>
            </w:r>
            <w:r>
              <w:rPr>
                <w:rFonts w:hint="eastAsia" w:cs="Times New Roman"/>
                <w:kern w:val="2"/>
                <w:lang w:val="zh-CN"/>
              </w:rPr>
              <w:fldChar w:fldCharType="end"/>
            </w:r>
            <w:r>
              <w:rPr>
                <w:rFonts w:hint="eastAsia" w:cs="Times New Roman"/>
                <w:kern w:val="2"/>
                <w:lang w:val="zh-CN"/>
              </w:rPr>
              <w:t>进行信用记录查询；</w:t>
            </w:r>
          </w:p>
          <w:p>
            <w:pPr>
              <w:pStyle w:val="40"/>
              <w:spacing w:line="360" w:lineRule="exact"/>
              <w:ind w:left="210" w:leftChars="100"/>
              <w:jc w:val="both"/>
              <w:rPr>
                <w:rFonts w:hint="eastAsia" w:cs="Times New Roman"/>
                <w:kern w:val="2"/>
                <w:lang w:val="zh-CN"/>
              </w:rPr>
            </w:pPr>
            <w:r>
              <w:rPr>
                <w:rFonts w:hint="eastAsia" w:cs="Times New Roman"/>
                <w:kern w:val="2"/>
                <w:lang w:val="zh-CN"/>
              </w:rPr>
              <w:t>（2）查询时间：本项目资格审查时；</w:t>
            </w:r>
          </w:p>
          <w:p>
            <w:pPr>
              <w:pStyle w:val="40"/>
              <w:spacing w:line="360" w:lineRule="exact"/>
              <w:ind w:left="210" w:leftChars="100"/>
              <w:jc w:val="both"/>
              <w:rPr>
                <w:rFonts w:hint="eastAsia" w:cs="Times New Roman"/>
                <w:kern w:val="2"/>
                <w:lang w:val="zh-CN"/>
              </w:rPr>
            </w:pPr>
            <w:r>
              <w:rPr>
                <w:rFonts w:hint="eastAsia" w:cs="Times New Roman"/>
                <w:kern w:val="2"/>
                <w:lang w:val="zh-CN"/>
              </w:rPr>
              <w:t>（3）查询记录和证据留存的具体方式：与比选文件一并保存；</w:t>
            </w:r>
          </w:p>
          <w:p>
            <w:pPr>
              <w:pStyle w:val="40"/>
              <w:spacing w:line="360" w:lineRule="exact"/>
              <w:ind w:left="210" w:leftChars="100"/>
              <w:jc w:val="both"/>
              <w:rPr>
                <w:rFonts w:hint="eastAsia" w:cs="Times New Roman"/>
                <w:kern w:val="2"/>
                <w:lang w:val="zh-CN"/>
              </w:rPr>
            </w:pPr>
            <w:r>
              <w:rPr>
                <w:rFonts w:hint="eastAsia" w:cs="Times New Roman"/>
                <w:kern w:val="2"/>
                <w:lang w:val="zh-CN"/>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0"/>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比选申请文件</w:t>
            </w:r>
            <w:r>
              <w:rPr>
                <w:rFonts w:cs="Times New Roman"/>
                <w:color w:val="auto"/>
                <w:sz w:val="22"/>
                <w:szCs w:val="22"/>
                <w:highlight w:val="none"/>
                <w:lang w:val="zh-CN"/>
              </w:rPr>
              <w:t>有效期</w:t>
            </w:r>
          </w:p>
          <w:p>
            <w:pPr>
              <w:pStyle w:val="40"/>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0"/>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合同分包</w:t>
            </w:r>
          </w:p>
          <w:p>
            <w:pPr>
              <w:pStyle w:val="40"/>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0"/>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联合体</w:t>
            </w:r>
          </w:p>
          <w:p>
            <w:pPr>
              <w:pStyle w:val="40"/>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0"/>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比选方法</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0"/>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比选申请文件的份数</w:t>
            </w:r>
          </w:p>
          <w:p>
            <w:pPr>
              <w:pStyle w:val="40"/>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0"/>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现场踏勘和答疑</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0"/>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比选文件咨询</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spacing w:line="360" w:lineRule="exact"/>
              <w:ind w:left="105" w:leftChars="50" w:right="105" w:rightChars="50"/>
              <w:jc w:val="center"/>
              <w:rPr>
                <w:rFonts w:ascii="宋体" w:hAnsi="宋体" w:eastAsia="宋体" w:cs="Times New Roman"/>
                <w:color w:val="auto"/>
                <w:kern w:val="0"/>
                <w:sz w:val="22"/>
                <w:highlight w:val="none"/>
                <w:lang w:val="zh-CN"/>
              </w:rPr>
            </w:pPr>
            <w:r>
              <w:rPr>
                <w:rFonts w:hint="eastAsia" w:ascii="宋体" w:hAnsi="宋体" w:eastAsia="宋体" w:cs="Times New Roman"/>
                <w:color w:val="auto"/>
                <w:kern w:val="0"/>
                <w:sz w:val="22"/>
                <w:highlight w:val="none"/>
              </w:rPr>
              <w:t>比选结果</w:t>
            </w:r>
            <w:r>
              <w:rPr>
                <w:rFonts w:hint="eastAsia" w:ascii="宋体" w:hAnsi="宋体" w:eastAsia="宋体" w:cs="Times New Roman"/>
                <w:color w:val="auto"/>
                <w:kern w:val="0"/>
                <w:sz w:val="22"/>
                <w:highlight w:val="none"/>
                <w:lang w:val="zh-CN"/>
              </w:rPr>
              <w:t>公告</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spacing w:line="360" w:lineRule="exact"/>
              <w:jc w:val="center"/>
              <w:rPr>
                <w:rFonts w:ascii="宋体" w:hAnsi="宋体" w:eastAsia="宋体" w:cs="Times New Roman"/>
                <w:b/>
                <w:bCs/>
                <w:color w:val="auto"/>
                <w:kern w:val="0"/>
                <w:sz w:val="22"/>
                <w:highlight w:val="none"/>
                <w:lang w:val="zh-CN"/>
              </w:rPr>
            </w:pPr>
            <w:r>
              <w:rPr>
                <w:rFonts w:hint="eastAsia" w:ascii="宋体" w:hAnsi="宋体" w:eastAsia="宋体" w:cs="Times New Roman"/>
                <w:color w:val="auto"/>
                <w:kern w:val="0"/>
                <w:sz w:val="22"/>
                <w:highlight w:val="none"/>
                <w:lang w:val="zh-CN"/>
              </w:rPr>
              <w:t>说明</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二、总则</w:t>
      </w:r>
    </w:p>
    <w:p>
      <w:pPr>
        <w:spacing w:line="360" w:lineRule="auto"/>
        <w:ind w:firstLine="482" w:firstLineChars="200"/>
        <w:outlineLvl w:val="2"/>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（一）适用范围</w:t>
      </w:r>
    </w:p>
    <w:p>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本比选文件仅适用于本次公开比选所叙述的货物和服务项目采购。</w:t>
      </w:r>
    </w:p>
    <w:p>
      <w:pPr>
        <w:spacing w:line="360" w:lineRule="auto"/>
        <w:ind w:firstLine="482" w:firstLineChars="200"/>
        <w:outlineLvl w:val="2"/>
        <w:rPr>
          <w:rFonts w:ascii="宋体" w:hAnsi="宋体" w:eastAsia="宋体" w:cs="Times New Roman"/>
          <w:b/>
          <w:color w:val="auto"/>
          <w:sz w:val="24"/>
          <w:szCs w:val="24"/>
          <w:highlight w:val="none"/>
        </w:rPr>
      </w:pPr>
      <w:bookmarkStart w:id="5" w:name="_Toc217446035"/>
      <w:r>
        <w:rPr>
          <w:rFonts w:hint="eastAsia" w:ascii="宋体" w:hAnsi="宋体" w:eastAsia="宋体" w:cs="Times New Roman"/>
          <w:b/>
          <w:color w:val="auto"/>
          <w:sz w:val="24"/>
          <w:szCs w:val="24"/>
          <w:highlight w:val="none"/>
        </w:rPr>
        <w:t>（二）</w:t>
      </w:r>
      <w:bookmarkEnd w:id="5"/>
      <w:r>
        <w:rPr>
          <w:rFonts w:hint="eastAsia" w:ascii="宋体" w:hAnsi="宋体" w:eastAsia="宋体" w:cs="Times New Roman"/>
          <w:b/>
          <w:color w:val="auto"/>
          <w:sz w:val="24"/>
          <w:szCs w:val="24"/>
          <w:highlight w:val="none"/>
        </w:rPr>
        <w:t>比选主体</w:t>
      </w:r>
    </w:p>
    <w:p>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1.“比选人”系指四川铁道职业学院。</w:t>
      </w:r>
    </w:p>
    <w:p>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2.“申请人”系指拟参加比选和向比选人提供货物及相应服务的比选申请人。</w:t>
      </w:r>
    </w:p>
    <w:p>
      <w:pPr>
        <w:spacing w:line="360" w:lineRule="auto"/>
        <w:ind w:firstLine="482" w:firstLineChars="200"/>
        <w:outlineLvl w:val="2"/>
        <w:rPr>
          <w:rFonts w:ascii="宋体" w:hAnsi="宋体" w:eastAsia="宋体"/>
          <w:color w:val="auto"/>
          <w:highlight w:val="none"/>
        </w:rPr>
      </w:pP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三</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有关定义</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1.比选文件所称的“以上”、“以下”、“以内”、“届满”，包括本数；所称的“不满”、“超过”、“以外”，不包括本数。</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szCs w:val="24"/>
          <w:highlight w:val="none"/>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四</w:t>
      </w:r>
      <w:r>
        <w:rPr>
          <w:rFonts w:ascii="宋体" w:hAnsi="宋体" w:eastAsia="宋体" w:cs="Times New Roman"/>
          <w:b/>
          <w:color w:val="auto"/>
          <w:sz w:val="24"/>
          <w:szCs w:val="24"/>
          <w:highlight w:val="none"/>
        </w:rPr>
        <w:t>）合格的</w:t>
      </w:r>
      <w:r>
        <w:rPr>
          <w:rFonts w:hint="eastAsia" w:ascii="宋体" w:hAnsi="宋体" w:eastAsia="宋体" w:cs="Times New Roman"/>
          <w:b/>
          <w:color w:val="auto"/>
          <w:sz w:val="24"/>
          <w:szCs w:val="24"/>
          <w:highlight w:val="none"/>
        </w:rPr>
        <w:t>申请人（实质性要求）</w:t>
      </w:r>
    </w:p>
    <w:p>
      <w:pPr>
        <w:tabs>
          <w:tab w:val="left" w:pos="7665"/>
        </w:tabs>
        <w:spacing w:line="5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1.具备“比选邀请”基本条件；</w:t>
      </w:r>
    </w:p>
    <w:p>
      <w:pPr>
        <w:tabs>
          <w:tab w:val="left" w:pos="7665"/>
        </w:tabs>
        <w:spacing w:line="5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2.遵守国家有关的法律、法规和条例；</w:t>
      </w:r>
    </w:p>
    <w:p>
      <w:pPr>
        <w:tabs>
          <w:tab w:val="left" w:pos="7665"/>
        </w:tabs>
        <w:spacing w:line="520" w:lineRule="exact"/>
        <w:ind w:firstLine="480" w:firstLineChars="200"/>
        <w:rPr>
          <w:rFonts w:ascii="宋体" w:hAnsi="宋体" w:eastAsia="宋体"/>
          <w:color w:val="auto"/>
          <w:sz w:val="24"/>
          <w:highlight w:val="none"/>
        </w:rPr>
      </w:pPr>
      <w:r>
        <w:rPr>
          <w:rFonts w:hint="eastAsia" w:ascii="宋体" w:hAnsi="宋体" w:eastAsia="宋体" w:cs="Times New Roman"/>
          <w:color w:val="auto"/>
          <w:sz w:val="24"/>
          <w:highlight w:val="none"/>
        </w:rPr>
        <w:t>3.比选文件和法律、行政法规规定的其他条件。</w:t>
      </w:r>
    </w:p>
    <w:p>
      <w:pPr>
        <w:spacing w:line="360" w:lineRule="auto"/>
        <w:ind w:firstLine="482" w:firstLineChars="200"/>
        <w:outlineLvl w:val="2"/>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五</w:t>
      </w:r>
      <w:r>
        <w:rPr>
          <w:rFonts w:ascii="宋体" w:hAnsi="宋体" w:eastAsia="宋体" w:cs="Times New Roman"/>
          <w:b/>
          <w:color w:val="auto"/>
          <w:sz w:val="24"/>
          <w:szCs w:val="24"/>
          <w:highlight w:val="none"/>
        </w:rPr>
        <w:t>）参与</w:t>
      </w:r>
      <w:r>
        <w:rPr>
          <w:rFonts w:hint="eastAsia" w:ascii="宋体" w:hAnsi="宋体" w:eastAsia="宋体" w:cs="Times New Roman"/>
          <w:b/>
          <w:color w:val="auto"/>
          <w:sz w:val="24"/>
          <w:szCs w:val="24"/>
          <w:highlight w:val="none"/>
        </w:rPr>
        <w:t>比选</w:t>
      </w:r>
      <w:r>
        <w:rPr>
          <w:rFonts w:ascii="宋体" w:hAnsi="宋体" w:eastAsia="宋体" w:cs="Times New Roman"/>
          <w:b/>
          <w:color w:val="auto"/>
          <w:sz w:val="24"/>
          <w:szCs w:val="24"/>
          <w:highlight w:val="none"/>
        </w:rPr>
        <w:t>的费用</w:t>
      </w:r>
      <w:r>
        <w:rPr>
          <w:rFonts w:hint="eastAsia" w:ascii="宋体" w:hAnsi="宋体" w:eastAsia="宋体" w:cs="Times New Roman"/>
          <w:b/>
          <w:color w:val="auto"/>
          <w:sz w:val="24"/>
          <w:szCs w:val="24"/>
          <w:highlight w:val="none"/>
        </w:rPr>
        <w:t>（实质性要求）</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申请人应自行承担参加比选活动的一切费用。</w:t>
      </w:r>
    </w:p>
    <w:p>
      <w:pPr>
        <w:spacing w:line="360" w:lineRule="auto"/>
        <w:ind w:firstLine="482" w:firstLineChars="200"/>
        <w:outlineLvl w:val="2"/>
        <w:rPr>
          <w:rFonts w:ascii="宋体" w:hAnsi="宋体" w:eastAsia="宋体"/>
          <w:b/>
          <w:color w:val="auto"/>
          <w:sz w:val="24"/>
          <w:highlight w:val="none"/>
        </w:rPr>
      </w:pPr>
      <w:r>
        <w:rPr>
          <w:rFonts w:ascii="宋体" w:hAnsi="宋体" w:eastAsia="宋体"/>
          <w:b/>
          <w:color w:val="auto"/>
          <w:sz w:val="24"/>
          <w:highlight w:val="none"/>
        </w:rPr>
        <w:t>（</w:t>
      </w:r>
      <w:r>
        <w:rPr>
          <w:rFonts w:hint="eastAsia" w:ascii="宋体" w:hAnsi="宋体" w:eastAsia="宋体"/>
          <w:b/>
          <w:color w:val="auto"/>
          <w:sz w:val="24"/>
          <w:highlight w:val="none"/>
        </w:rPr>
        <w:t>六</w:t>
      </w:r>
      <w:r>
        <w:rPr>
          <w:rFonts w:ascii="宋体" w:hAnsi="宋体" w:eastAsia="宋体"/>
          <w:b/>
          <w:color w:val="auto"/>
          <w:sz w:val="24"/>
          <w:highlight w:val="none"/>
        </w:rPr>
        <w:t>）联合体响应</w:t>
      </w:r>
      <w:r>
        <w:rPr>
          <w:rFonts w:hint="eastAsia" w:ascii="宋体" w:hAnsi="宋体" w:eastAsia="宋体"/>
          <w:b/>
          <w:color w:val="auto"/>
          <w:sz w:val="24"/>
          <w:highlight w:val="none"/>
        </w:rPr>
        <w:t>（实质性要求）</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1.本项目是否接受联合体响应，以“申请人须知附表”为准。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b/>
          <w:color w:val="auto"/>
          <w:sz w:val="24"/>
          <w:highlight w:val="none"/>
        </w:rPr>
        <w:t>（</w:t>
      </w:r>
      <w:r>
        <w:rPr>
          <w:rFonts w:hint="eastAsia" w:ascii="宋体" w:hAnsi="宋体" w:eastAsia="宋体"/>
          <w:b/>
          <w:color w:val="auto"/>
          <w:sz w:val="24"/>
          <w:highlight w:val="none"/>
        </w:rPr>
        <w:t>以下仅适用</w:t>
      </w:r>
      <w:r>
        <w:rPr>
          <w:rFonts w:ascii="宋体" w:hAnsi="宋体" w:eastAsia="宋体"/>
          <w:b/>
          <w:color w:val="auto"/>
          <w:sz w:val="24"/>
          <w:highlight w:val="none"/>
        </w:rPr>
        <w:t>接受联合体响应</w:t>
      </w:r>
      <w:r>
        <w:rPr>
          <w:rFonts w:hint="eastAsia" w:ascii="宋体" w:hAnsi="宋体" w:eastAsia="宋体"/>
          <w:b/>
          <w:color w:val="auto"/>
          <w:sz w:val="24"/>
          <w:highlight w:val="none"/>
        </w:rPr>
        <w:t>的情形</w:t>
      </w:r>
      <w:r>
        <w:rPr>
          <w:rFonts w:ascii="宋体" w:hAnsi="宋体" w:eastAsia="宋体"/>
          <w:b/>
          <w:color w:val="auto"/>
          <w:sz w:val="24"/>
          <w:highlight w:val="none"/>
        </w:rPr>
        <w:t>）</w:t>
      </w:r>
      <w:r>
        <w:rPr>
          <w:rFonts w:hint="eastAsia" w:ascii="宋体" w:hAnsi="宋体" w:eastAsia="宋体" w:cs="Times New Roman"/>
          <w:color w:val="auto"/>
          <w:sz w:val="24"/>
          <w:szCs w:val="24"/>
          <w:highlight w:val="none"/>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4.联合体应当确定其中一个单位为比选的全权代表，负责参加比选的一切事务。</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color w:val="auto"/>
          <w:sz w:val="28"/>
          <w:szCs w:val="28"/>
          <w:highlight w:val="none"/>
        </w:rPr>
      </w:pPr>
      <w:r>
        <w:rPr>
          <w:rFonts w:ascii="宋体" w:hAnsi="宋体" w:eastAsia="宋体" w:cs="Times New Roman"/>
          <w:b/>
          <w:color w:val="auto"/>
          <w:sz w:val="28"/>
          <w:szCs w:val="28"/>
          <w:highlight w:val="none"/>
        </w:rPr>
        <w:t>三、</w:t>
      </w:r>
      <w:r>
        <w:rPr>
          <w:rFonts w:hint="eastAsia" w:ascii="宋体" w:hAnsi="宋体" w:eastAsia="宋体" w:cs="Times New Roman"/>
          <w:b/>
          <w:color w:val="auto"/>
          <w:sz w:val="28"/>
          <w:szCs w:val="28"/>
          <w:highlight w:val="none"/>
        </w:rPr>
        <w:t>比选</w:t>
      </w:r>
      <w:r>
        <w:rPr>
          <w:rFonts w:ascii="宋体" w:hAnsi="宋体" w:eastAsia="宋体" w:cs="Times New Roman"/>
          <w:b/>
          <w:color w:val="auto"/>
          <w:sz w:val="28"/>
          <w:szCs w:val="28"/>
          <w:highlight w:val="none"/>
        </w:rPr>
        <w:t>文件</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（一）比选文件的构成</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6" w:name="_Toc183582211"/>
      <w:bookmarkStart w:id="7" w:name="_Toc183682348"/>
      <w:bookmarkStart w:id="8" w:name="_Toc217446040"/>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（二）比选文件的澄清</w:t>
      </w:r>
      <w:bookmarkEnd w:id="6"/>
      <w:bookmarkEnd w:id="7"/>
      <w:r>
        <w:rPr>
          <w:rFonts w:hint="eastAsia" w:ascii="宋体" w:hAnsi="宋体" w:eastAsia="宋体" w:cs="Times New Roman"/>
          <w:b/>
          <w:color w:val="auto"/>
          <w:sz w:val="24"/>
          <w:szCs w:val="24"/>
          <w:highlight w:val="none"/>
        </w:rPr>
        <w:t>和修改</w:t>
      </w:r>
      <w:bookmarkEnd w:id="8"/>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1.在提交比选申请文件截止时间前，比选人可以对比选文件进行澄清或者修改。</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2.比选人对已发出的比选文件进行澄清或者修改，比选人将在网上发布更正公告。</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四、比选申请文件</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（一）比选申请文件的组成</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1.申请人应按照比选文件的规定和要求编制比选申请文件。</w:t>
      </w:r>
      <w:r>
        <w:rPr>
          <w:rFonts w:hint="eastAsia" w:ascii="宋体" w:hAnsi="宋体" w:eastAsia="宋体" w:cs="Times New Roman"/>
          <w:b/>
          <w:bCs/>
          <w:color w:val="auto"/>
          <w:sz w:val="24"/>
          <w:szCs w:val="24"/>
          <w:highlight w:val="none"/>
        </w:rPr>
        <w:t>（实质性要求）</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（二）比选申请文件的语言（实质性要求）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3.如因未翻译而造成的比选申请文件无效风险，由申请人承担。</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4.比选申请文件对不同文字文本的解释发生异议的，以中文文本为准。</w:t>
      </w:r>
      <w:bookmarkStart w:id="9" w:name="_Toc183582216"/>
      <w:bookmarkStart w:id="10" w:name="_Toc183682353"/>
      <w:bookmarkStart w:id="11" w:name="_Toc217446044"/>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（三）计量单位</w:t>
      </w:r>
      <w:bookmarkEnd w:id="9"/>
      <w:bookmarkEnd w:id="10"/>
      <w:bookmarkEnd w:id="11"/>
      <w:r>
        <w:rPr>
          <w:rFonts w:hint="eastAsia" w:ascii="宋体" w:hAnsi="宋体" w:eastAsia="宋体" w:cs="Times New Roman"/>
          <w:b/>
          <w:color w:val="auto"/>
          <w:sz w:val="24"/>
          <w:szCs w:val="24"/>
          <w:highlight w:val="none"/>
        </w:rPr>
        <w:t>（实质性要求）</w:t>
      </w:r>
    </w:p>
    <w:p>
      <w:pPr>
        <w:spacing w:line="360" w:lineRule="auto"/>
        <w:ind w:firstLine="480" w:firstLineChars="200"/>
        <w:rPr>
          <w:rFonts w:ascii="宋体" w:hAnsi="宋体" w:eastAsia="宋体"/>
          <w:b/>
          <w:bCs/>
          <w:color w:val="auto"/>
          <w:sz w:val="24"/>
          <w:highlight w:val="none"/>
        </w:rPr>
      </w:pPr>
      <w:r>
        <w:rPr>
          <w:rFonts w:hint="eastAsia" w:ascii="宋体" w:hAnsi="宋体" w:eastAsia="宋体" w:cs="Times New Roman"/>
          <w:color w:val="auto"/>
          <w:sz w:val="24"/>
          <w:szCs w:val="24"/>
          <w:highlight w:val="none"/>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（四）报价（实质性要求）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1.本次比选项目的报价货币为人民币，报价以比选文件规定为准。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（五）比选申请文件有效期（实质性要求）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比选申请文件有效期为提交比选首次比选申请文件截止之日起90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（六）知识产权（实质性要求）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2.除非比选文件特别规定，比选人享有本项目实施过程中产生的知识成果及知识产权。</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（七）比选申请文件格式</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1.申请人应执行比选文件第六章的规定要求。</w:t>
      </w:r>
    </w:p>
    <w:p>
      <w:pPr>
        <w:spacing w:line="360" w:lineRule="auto"/>
        <w:ind w:firstLine="480" w:firstLineChars="200"/>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2.对于没有格式要求的比选文件由申请人自行编写。</w:t>
      </w:r>
    </w:p>
    <w:p>
      <w:pPr>
        <w:pStyle w:val="5"/>
        <w:keepNext w:val="0"/>
        <w:keepLines w:val="0"/>
        <w:spacing w:before="0" w:after="0" w:line="360" w:lineRule="auto"/>
        <w:ind w:firstLine="482"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（八）比选申请文件的编制和签署</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1.比选申请文件正本1份。</w:t>
      </w:r>
      <w:r>
        <w:rPr>
          <w:rFonts w:hint="eastAsia" w:ascii="宋体" w:hAnsi="宋体" w:eastAsia="宋体" w:cs="Times New Roman"/>
          <w:b/>
          <w:bCs/>
          <w:color w:val="auto"/>
          <w:sz w:val="24"/>
          <w:szCs w:val="32"/>
          <w:highlight w:val="none"/>
        </w:rPr>
        <w:t>（实质性要求）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3.比选申请文件应根据比选文件的要求签署、盖章。</w:t>
      </w:r>
      <w:r>
        <w:rPr>
          <w:rFonts w:hint="eastAsia" w:ascii="宋体" w:hAnsi="宋体" w:eastAsia="宋体" w:cs="Times New Roman"/>
          <w:b/>
          <w:bCs/>
          <w:color w:val="auto"/>
          <w:sz w:val="24"/>
          <w:szCs w:val="32"/>
          <w:highlight w:val="none"/>
        </w:rPr>
        <w:t>（实质性要求）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4.比选申请文件正本可采用打印或用不褪色、不变质的墨水书写。</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color w:val="auto"/>
          <w:sz w:val="24"/>
          <w:szCs w:val="32"/>
          <w:highlight w:val="none"/>
        </w:rPr>
        <w:t>（实质性要求）</w:t>
      </w:r>
    </w:p>
    <w:p>
      <w:pPr>
        <w:spacing w:line="360" w:lineRule="auto"/>
        <w:ind w:firstLine="480" w:firstLineChars="200"/>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color w:val="auto"/>
          <w:sz w:val="24"/>
          <w:szCs w:val="24"/>
          <w:highlight w:val="none"/>
        </w:rPr>
        <w:t>（实质性要求）</w:t>
      </w:r>
    </w:p>
    <w:p>
      <w:pPr>
        <w:spacing w:line="360" w:lineRule="auto"/>
        <w:ind w:firstLine="480" w:firstLineChars="200"/>
        <w:rPr>
          <w:rFonts w:ascii="宋体" w:hAnsi="宋体" w:eastAsia="宋体"/>
          <w:b/>
          <w:color w:val="auto"/>
          <w:sz w:val="24"/>
          <w:highlight w:val="none"/>
        </w:rPr>
      </w:pPr>
      <w:r>
        <w:rPr>
          <w:rFonts w:hint="eastAsia" w:ascii="宋体" w:hAnsi="宋体" w:eastAsia="宋体" w:cs="Times New Roman"/>
          <w:color w:val="auto"/>
          <w:sz w:val="24"/>
          <w:szCs w:val="24"/>
          <w:highlight w:val="none"/>
        </w:rPr>
        <w:t>7.比选申请文件正本可以采用A4幅面纸胶装方式装订成册并逐页编码。</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（九）比选申请文件的密封</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1.比选申请文件所有外层应当密封完好。</w:t>
      </w:r>
      <w:r>
        <w:rPr>
          <w:rFonts w:hint="eastAsia" w:ascii="宋体" w:hAnsi="宋体" w:eastAsia="宋体" w:cs="Times New Roman"/>
          <w:b/>
          <w:color w:val="auto"/>
          <w:sz w:val="24"/>
          <w:szCs w:val="24"/>
          <w:highlight w:val="none"/>
        </w:rPr>
        <w:t>（实质性要求）</w:t>
      </w:r>
    </w:p>
    <w:p>
      <w:pPr>
        <w:spacing w:line="360" w:lineRule="auto"/>
        <w:ind w:firstLine="480"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2.未密封的比选申请文件，比选人将拒收或者在法定时间允许的范围内，要求修改完善后接收。</w:t>
      </w:r>
      <w:r>
        <w:rPr>
          <w:rFonts w:hint="eastAsia" w:ascii="宋体" w:hAnsi="宋体" w:eastAsia="宋体" w:cs="Times New Roman"/>
          <w:b/>
          <w:color w:val="auto"/>
          <w:sz w:val="24"/>
          <w:szCs w:val="24"/>
          <w:highlight w:val="none"/>
        </w:rPr>
        <w:t>（实质性要求）</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（十）比选申请文件的提交</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1.比选申请文件应在提交首次比选申请文件截止时间前送达。</w:t>
      </w:r>
      <w:r>
        <w:rPr>
          <w:rFonts w:hint="eastAsia" w:ascii="宋体" w:hAnsi="宋体" w:eastAsia="宋体" w:cs="Times New Roman"/>
          <w:b/>
          <w:color w:val="auto"/>
          <w:sz w:val="24"/>
          <w:szCs w:val="24"/>
          <w:highlight w:val="none"/>
        </w:rPr>
        <w:t>（实质性要求）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2.逾期送达或者未密封的比选申请文件，必选人应当拒收。</w:t>
      </w:r>
      <w:r>
        <w:rPr>
          <w:rFonts w:hint="eastAsia" w:ascii="宋体" w:hAnsi="宋体" w:eastAsia="宋体" w:cs="Times New Roman"/>
          <w:b/>
          <w:color w:val="auto"/>
          <w:sz w:val="24"/>
          <w:szCs w:val="24"/>
          <w:highlight w:val="none"/>
        </w:rPr>
        <w:t>（实质性要求）</w:t>
      </w:r>
    </w:p>
    <w:p>
      <w:pPr>
        <w:spacing w:line="360" w:lineRule="auto"/>
        <w:ind w:firstLine="482" w:firstLineChars="200"/>
        <w:outlineLvl w:val="2"/>
        <w:rPr>
          <w:rFonts w:ascii="宋体" w:hAnsi="宋体" w:eastAsia="宋体" w:cs="Times New Roman"/>
          <w:b/>
          <w:color w:val="auto"/>
          <w:sz w:val="24"/>
          <w:szCs w:val="24"/>
          <w:highlight w:val="none"/>
        </w:rPr>
      </w:pPr>
      <w:bookmarkStart w:id="12" w:name="_Toc183582228"/>
      <w:bookmarkStart w:id="13" w:name="_Toc183682365"/>
      <w:bookmarkStart w:id="14" w:name="_Toc217446055"/>
      <w:r>
        <w:rPr>
          <w:rFonts w:hint="eastAsia" w:ascii="宋体" w:hAnsi="宋体" w:eastAsia="宋体" w:cs="Times New Roman"/>
          <w:b/>
          <w:color w:val="auto"/>
          <w:sz w:val="24"/>
          <w:szCs w:val="24"/>
          <w:highlight w:val="none"/>
        </w:rPr>
        <w:t>（十一）比选申请文件的修改和撤回</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1.申请人不得在提交截止时间起至比选申请文件有效期期满前撤回其比选申请文件。</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2.申请人对其提交的比选申请文件的真实性、合法性承担法律责任。</w:t>
      </w:r>
      <w:bookmarkEnd w:id="12"/>
      <w:bookmarkEnd w:id="13"/>
      <w:bookmarkEnd w:id="14"/>
    </w:p>
    <w:p>
      <w:pPr>
        <w:spacing w:line="360" w:lineRule="auto"/>
        <w:ind w:firstLine="281" w:firstLineChars="1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五、比选会</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2.比选会时，比选人对比选申请文件的密封情况进行检查。</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3.当众宣布检查比选申请文件的密封情况。</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4.宣布比选会结束。主持人宣布比选会结束后，所有申请人代表应立即退场。</w:t>
      </w:r>
    </w:p>
    <w:p>
      <w:pPr>
        <w:tabs>
          <w:tab w:val="left" w:pos="7665"/>
        </w:tabs>
        <w:spacing w:line="520" w:lineRule="exact"/>
        <w:ind w:firstLine="562" w:firstLineChars="2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六、比选评审</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（一）比选评审</w:t>
      </w:r>
    </w:p>
    <w:p>
      <w:pPr>
        <w:spacing w:line="360" w:lineRule="auto"/>
        <w:ind w:firstLine="480" w:firstLineChars="200"/>
        <w:rPr>
          <w:rFonts w:ascii="宋体" w:hAnsi="宋体" w:eastAsia="宋体" w:cs="Times New Roman"/>
          <w:b/>
          <w:color w:val="auto"/>
          <w:sz w:val="28"/>
          <w:szCs w:val="28"/>
          <w:highlight w:val="none"/>
        </w:rPr>
      </w:pPr>
      <w:r>
        <w:rPr>
          <w:rFonts w:hint="eastAsia" w:ascii="宋体" w:hAnsi="宋体" w:eastAsia="宋体" w:cs="Times New Roman"/>
          <w:color w:val="auto"/>
          <w:sz w:val="24"/>
          <w:szCs w:val="24"/>
          <w:highlight w:val="none"/>
        </w:rPr>
        <w:t>详见第五章</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（二）成交通知书</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1.成交通知书为签订采购合同的依据之一，是合同的有效组成部分。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七、合同事项</w:t>
      </w:r>
    </w:p>
    <w:p>
      <w:pPr>
        <w:spacing w:line="360" w:lineRule="auto"/>
        <w:ind w:firstLine="482" w:firstLineChars="200"/>
        <w:outlineLvl w:val="2"/>
        <w:rPr>
          <w:rFonts w:ascii="宋体" w:hAnsi="宋体" w:eastAsia="宋体" w:cs="Times New Roman"/>
          <w:b/>
          <w:color w:val="auto"/>
          <w:sz w:val="24"/>
          <w:szCs w:val="24"/>
          <w:highlight w:val="none"/>
        </w:rPr>
      </w:pPr>
      <w:bookmarkStart w:id="15" w:name="_Toc101338364"/>
      <w:bookmarkStart w:id="16" w:name="_Toc101250646"/>
      <w:bookmarkStart w:id="17" w:name="_Toc101174151"/>
      <w:bookmarkStart w:id="18" w:name="_Toc430773927"/>
      <w:bookmarkStart w:id="19" w:name="_Toc209847069"/>
      <w:r>
        <w:rPr>
          <w:rFonts w:hint="eastAsia" w:ascii="宋体" w:hAnsi="宋体" w:eastAsia="宋体" w:cs="Times New Roman"/>
          <w:b/>
          <w:color w:val="auto"/>
          <w:sz w:val="24"/>
          <w:szCs w:val="24"/>
          <w:highlight w:val="none"/>
        </w:rPr>
        <w:t>（一）签订合同</w:t>
      </w:r>
      <w:bookmarkEnd w:id="15"/>
      <w:bookmarkEnd w:id="16"/>
      <w:bookmarkEnd w:id="17"/>
      <w:bookmarkEnd w:id="18"/>
      <w:bookmarkEnd w:id="19"/>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（二）履行合同</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（三）验收</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（四）合同价款支付</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比选纪律要求（实质性要求）</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（一）申请人纪律要求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（二）申请人禁止性行为，申请人参加本项目比选不得具有以下情形：</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（1）提供虚假材料谋取中选；</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（2）采取不正当手段诋毁、排挤其他申请人；</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（3）与比选人、比选代理机构、或其他申请人恶意串通；</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（4）向比选人、比选代理机构、比选评审委员会成员行贿或者提供其他不正当利益；</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（5）在比选过程中与比选人、比选代理机构进行协商；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（6）中选后无正当理由拒不与比选人签订采购合同；</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（7）未按照比选文件确定的事项签订采购合同；</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（8）将采购合同转包或者违规分包；</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（9）提供假冒伪劣产品；</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（10）擅自变更、中止或者终止采购合同；</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（11）拒绝有关部门的监督检查或者向监督检查部门提供虚假情况；</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（12）法律法规规定的其他情形。</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color w:val="auto"/>
          <w:sz w:val="24"/>
          <w:szCs w:val="24"/>
          <w:highlight w:val="none"/>
        </w:rPr>
      </w:pPr>
      <w:r>
        <w:rPr>
          <w:rFonts w:hint="eastAsia" w:ascii="宋体" w:hAnsi="宋体" w:eastAsia="宋体" w:cs="Times New Roman"/>
          <w:b/>
          <w:color w:val="auto"/>
          <w:sz w:val="28"/>
          <w:szCs w:val="28"/>
          <w:highlight w:val="none"/>
        </w:rPr>
        <w:t>九、其他</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（三）本项目涉及企业资质、产品认证、人员执业资格、行业标准等描述与国家最新要求不一致时以国家最新要求为准。</w:t>
      </w:r>
    </w:p>
    <w:p>
      <w:pPr>
        <w:rPr>
          <w:rFonts w:ascii="宋体" w:hAnsi="宋体" w:eastAsia="宋体"/>
          <w:color w:val="auto"/>
          <w:highlight w:val="none"/>
        </w:rPr>
      </w:pPr>
      <w:r>
        <w:rPr>
          <w:rFonts w:ascii="宋体" w:hAnsi="宋体" w:eastAsia="宋体"/>
          <w:color w:val="auto"/>
          <w:highlight w:val="none"/>
        </w:rPr>
        <w:br w:type="page"/>
      </w:r>
    </w:p>
    <w:p>
      <w:pPr>
        <w:spacing w:line="360" w:lineRule="auto"/>
        <w:jc w:val="center"/>
        <w:outlineLvl w:val="0"/>
        <w:rPr>
          <w:rFonts w:ascii="宋体" w:hAnsi="宋体" w:eastAsia="宋体"/>
          <w:bCs/>
          <w:color w:val="auto"/>
          <w:sz w:val="36"/>
          <w:szCs w:val="36"/>
          <w:highlight w:val="none"/>
        </w:rPr>
      </w:pPr>
      <w:bookmarkStart w:id="20" w:name="_Toc28291"/>
      <w:r>
        <w:rPr>
          <w:rFonts w:ascii="宋体" w:hAnsi="宋体" w:eastAsia="宋体"/>
          <w:b/>
          <w:color w:val="auto"/>
          <w:sz w:val="36"/>
          <w:szCs w:val="36"/>
          <w:highlight w:val="none"/>
        </w:rPr>
        <w:t>第</w:t>
      </w:r>
      <w:r>
        <w:rPr>
          <w:rFonts w:hint="eastAsia" w:ascii="宋体" w:hAnsi="宋体" w:eastAsia="宋体"/>
          <w:b/>
          <w:color w:val="auto"/>
          <w:sz w:val="36"/>
          <w:szCs w:val="36"/>
          <w:highlight w:val="none"/>
        </w:rPr>
        <w:t>三</w:t>
      </w:r>
      <w:r>
        <w:rPr>
          <w:rFonts w:ascii="宋体" w:hAnsi="宋体" w:eastAsia="宋体"/>
          <w:b/>
          <w:color w:val="auto"/>
          <w:sz w:val="36"/>
          <w:szCs w:val="36"/>
          <w:highlight w:val="none"/>
        </w:rPr>
        <w:t>章</w:t>
      </w:r>
      <w:r>
        <w:rPr>
          <w:rFonts w:hint="eastAsia" w:ascii="宋体" w:hAnsi="宋体" w:eastAsia="宋体"/>
          <w:b/>
          <w:color w:val="auto"/>
          <w:sz w:val="36"/>
          <w:szCs w:val="36"/>
          <w:highlight w:val="none"/>
        </w:rPr>
        <w:t xml:space="preserve"> 资格条件要求以及应当提供的资格证明材料</w:t>
      </w:r>
      <w:bookmarkEnd w:id="20"/>
    </w:p>
    <w:p>
      <w:pPr>
        <w:widowControl/>
        <w:spacing w:line="360" w:lineRule="atLeast"/>
        <w:ind w:firstLine="470" w:firstLineChars="196"/>
        <w:rPr>
          <w:rFonts w:ascii="宋体" w:hAnsi="宋体" w:eastAsia="宋体"/>
          <w:color w:val="auto"/>
          <w:sz w:val="24"/>
          <w:highlight w:val="none"/>
        </w:rPr>
      </w:pPr>
    </w:p>
    <w:tbl>
      <w:tblPr>
        <w:tblStyle w:val="22"/>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序号</w:t>
            </w:r>
          </w:p>
        </w:tc>
        <w:tc>
          <w:tcPr>
            <w:tcW w:w="1351" w:type="pct"/>
            <w:vAlign w:val="center"/>
          </w:tcPr>
          <w:p>
            <w:pPr>
              <w:adjustRightInd w:val="0"/>
              <w:spacing w:line="360" w:lineRule="exact"/>
              <w:jc w:val="center"/>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本项目的资格要求</w:t>
            </w:r>
          </w:p>
        </w:tc>
        <w:tc>
          <w:tcPr>
            <w:tcW w:w="3259" w:type="pct"/>
            <w:vAlign w:val="center"/>
          </w:tcPr>
          <w:p>
            <w:pPr>
              <w:adjustRightInd w:val="0"/>
              <w:spacing w:line="360" w:lineRule="exact"/>
              <w:jc w:val="center"/>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申请人</w:t>
            </w:r>
            <w:r>
              <w:rPr>
                <w:rFonts w:ascii="宋体" w:hAnsi="宋体" w:eastAsia="宋体" w:cs="Times New Roman"/>
                <w:b/>
                <w:color w:val="auto"/>
                <w:kern w:val="0"/>
                <w:sz w:val="24"/>
                <w:szCs w:val="24"/>
                <w:highlight w:val="none"/>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color w:val="auto"/>
                <w:kern w:val="0"/>
                <w:szCs w:val="21"/>
                <w:highlight w:val="none"/>
              </w:rPr>
            </w:pPr>
            <w:r>
              <w:rPr>
                <w:rFonts w:ascii="宋体" w:hAnsi="宋体" w:eastAsia="宋体" w:cs="Times New Roman"/>
                <w:b/>
                <w:color w:val="auto"/>
                <w:kern w:val="0"/>
                <w:szCs w:val="21"/>
                <w:highlight w:val="none"/>
              </w:rPr>
              <w:t>1</w:t>
            </w:r>
          </w:p>
        </w:tc>
        <w:tc>
          <w:tcPr>
            <w:tcW w:w="1351" w:type="pct"/>
            <w:vAlign w:val="center"/>
          </w:tcPr>
          <w:p>
            <w:pPr>
              <w:spacing w:line="360" w:lineRule="exact"/>
              <w:jc w:val="center"/>
              <w:rPr>
                <w:rFonts w:ascii="宋体" w:hAnsi="宋体" w:eastAsia="宋体" w:cs="Times New Roman"/>
                <w:bCs/>
                <w:color w:val="auto"/>
                <w:kern w:val="0"/>
                <w:szCs w:val="21"/>
                <w:highlight w:val="none"/>
              </w:rPr>
            </w:pPr>
            <w:r>
              <w:rPr>
                <w:rFonts w:ascii="宋体" w:hAnsi="宋体" w:eastAsia="宋体" w:cs="Times New Roman"/>
                <w:b/>
                <w:color w:val="auto"/>
                <w:kern w:val="0"/>
                <w:szCs w:val="21"/>
                <w:highlight w:val="none"/>
              </w:rPr>
              <w:t>具有独立承担民事责任的能力</w:t>
            </w:r>
          </w:p>
        </w:tc>
        <w:tc>
          <w:tcPr>
            <w:tcW w:w="3259" w:type="pct"/>
            <w:vAlign w:val="center"/>
          </w:tcPr>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（3）若为其他组织：提供“对应主管部门颁发的准许执业证明文件或营业执照”；</w:t>
            </w:r>
          </w:p>
          <w:p>
            <w:pPr>
              <w:adjustRightInd w:val="0"/>
              <w:spacing w:line="360" w:lineRule="exact"/>
              <w:jc w:val="left"/>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1"/>
                <w:highlight w:val="none"/>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2</w:t>
            </w:r>
          </w:p>
        </w:tc>
        <w:tc>
          <w:tcPr>
            <w:tcW w:w="1351" w:type="pct"/>
            <w:vAlign w:val="center"/>
          </w:tcPr>
          <w:p>
            <w:pPr>
              <w:spacing w:line="36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具有健全的财务会计制度</w:t>
            </w:r>
          </w:p>
        </w:tc>
        <w:tc>
          <w:tcPr>
            <w:tcW w:w="3259" w:type="pct"/>
            <w:vAlign w:val="center"/>
          </w:tcPr>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
                <w:color w:val="auto"/>
                <w:kern w:val="0"/>
                <w:szCs w:val="21"/>
                <w:highlight w:val="none"/>
              </w:rPr>
              <w:t>申请人根据自身情况选择提供其中任意一项：</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（1）可提供202</w:t>
            </w:r>
            <w:r>
              <w:rPr>
                <w:rFonts w:hint="eastAsia" w:ascii="宋体" w:hAnsi="宋体" w:eastAsia="宋体" w:cs="Times New Roman"/>
                <w:bCs/>
                <w:color w:val="auto"/>
                <w:kern w:val="0"/>
                <w:szCs w:val="21"/>
                <w:highlight w:val="none"/>
                <w:lang w:val="en-US" w:eastAsia="zh-CN"/>
              </w:rPr>
              <w:t>2</w:t>
            </w:r>
            <w:r>
              <w:rPr>
                <w:rFonts w:hint="eastAsia" w:ascii="宋体" w:hAnsi="宋体" w:eastAsia="宋体" w:cs="Times New Roman"/>
                <w:bCs/>
                <w:color w:val="auto"/>
                <w:kern w:val="0"/>
                <w:szCs w:val="21"/>
                <w:highlight w:val="none"/>
              </w:rPr>
              <w:t>或202</w:t>
            </w:r>
            <w:r>
              <w:rPr>
                <w:rFonts w:hint="eastAsia" w:ascii="宋体" w:hAnsi="宋体" w:eastAsia="宋体" w:cs="Times New Roman"/>
                <w:bCs/>
                <w:color w:val="auto"/>
                <w:kern w:val="0"/>
                <w:szCs w:val="21"/>
                <w:highlight w:val="none"/>
                <w:lang w:val="en-US" w:eastAsia="zh-CN"/>
              </w:rPr>
              <w:t>3</w:t>
            </w:r>
            <w:r>
              <w:rPr>
                <w:rFonts w:hint="eastAsia" w:ascii="宋体" w:hAnsi="宋体" w:eastAsia="宋体" w:cs="Times New Roman"/>
                <w:bCs/>
                <w:color w:val="auto"/>
                <w:kern w:val="0"/>
                <w:szCs w:val="21"/>
                <w:highlight w:val="none"/>
              </w:rPr>
              <w:t>年度经审计的财务报告复印件（包含审计报告和审计报告中所涉及的财务报表和报表附注）；</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（2）也可提供申请人内部的202</w:t>
            </w:r>
            <w:r>
              <w:rPr>
                <w:rFonts w:hint="eastAsia" w:ascii="宋体" w:hAnsi="宋体" w:eastAsia="宋体" w:cs="Times New Roman"/>
                <w:bCs/>
                <w:color w:val="auto"/>
                <w:kern w:val="0"/>
                <w:szCs w:val="21"/>
                <w:highlight w:val="none"/>
                <w:lang w:val="en-US" w:eastAsia="zh-CN"/>
              </w:rPr>
              <w:t>2</w:t>
            </w:r>
            <w:r>
              <w:rPr>
                <w:rFonts w:hint="eastAsia" w:ascii="宋体" w:hAnsi="宋体" w:eastAsia="宋体" w:cs="Times New Roman"/>
                <w:bCs/>
                <w:color w:val="auto"/>
                <w:kern w:val="0"/>
                <w:szCs w:val="21"/>
                <w:highlight w:val="none"/>
              </w:rPr>
              <w:t>或202</w:t>
            </w:r>
            <w:r>
              <w:rPr>
                <w:rFonts w:hint="eastAsia" w:ascii="宋体" w:hAnsi="宋体" w:eastAsia="宋体" w:cs="Times New Roman"/>
                <w:bCs/>
                <w:color w:val="auto"/>
                <w:kern w:val="0"/>
                <w:szCs w:val="21"/>
                <w:highlight w:val="none"/>
                <w:lang w:val="en-US" w:eastAsia="zh-CN"/>
              </w:rPr>
              <w:t>3</w:t>
            </w:r>
            <w:r>
              <w:rPr>
                <w:rFonts w:hint="eastAsia" w:ascii="宋体" w:hAnsi="宋体" w:eastAsia="宋体" w:cs="Times New Roman"/>
                <w:bCs/>
                <w:color w:val="auto"/>
                <w:kern w:val="0"/>
                <w:szCs w:val="21"/>
                <w:highlight w:val="none"/>
              </w:rPr>
              <w:t>年度财务报表复印件（至少包含资产负债表）；</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（3）也可提供截至提交首次比选申请文件截止日一年内银行出具的资信证明（复印件）；</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（4）申请人注册时间截至提交首次比选申请文件截止日不足一年的，也可提供工商管理部门备案的（复印件）；</w:t>
            </w:r>
          </w:p>
          <w:p>
            <w:pPr>
              <w:adjustRightInd w:val="0"/>
              <w:spacing w:line="360" w:lineRule="exact"/>
              <w:jc w:val="left"/>
              <w:rPr>
                <w:rFonts w:hint="eastAsia" w:ascii="宋体" w:hAnsi="宋体" w:eastAsia="宋体" w:cs="Times New Roman"/>
                <w:bCs/>
                <w:color w:val="auto"/>
                <w:kern w:val="0"/>
                <w:szCs w:val="21"/>
                <w:highlight w:val="none"/>
                <w:lang w:val="en-US" w:eastAsia="zh-CN"/>
              </w:rPr>
            </w:pPr>
            <w:r>
              <w:rPr>
                <w:rFonts w:hint="eastAsia" w:ascii="宋体" w:hAnsi="宋体" w:eastAsia="宋体" w:cs="Times New Roman"/>
                <w:bCs/>
                <w:color w:val="auto"/>
                <w:kern w:val="0"/>
                <w:szCs w:val="21"/>
                <w:highlight w:val="none"/>
              </w:rPr>
              <w:t>（5）申请人为个体工商户或自然人时，可提供承诺函</w:t>
            </w:r>
            <w:r>
              <w:rPr>
                <w:rFonts w:hint="eastAsia" w:ascii="宋体" w:hAnsi="宋体" w:eastAsia="宋体" w:cs="Times New Roman"/>
                <w:bCs/>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3</w:t>
            </w:r>
          </w:p>
        </w:tc>
        <w:tc>
          <w:tcPr>
            <w:tcW w:w="1351"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具有良好的商业信誉</w:t>
            </w:r>
            <w:r>
              <w:rPr>
                <w:rFonts w:hint="eastAsia" w:ascii="宋体" w:hAnsi="宋体" w:eastAsia="宋体" w:cs="Times New Roman"/>
                <w:b/>
                <w:color w:val="auto"/>
                <w:kern w:val="0"/>
                <w:szCs w:val="21"/>
                <w:highlight w:val="none"/>
              </w:rPr>
              <w:t>和</w:t>
            </w:r>
            <w:r>
              <w:rPr>
                <w:rFonts w:ascii="宋体" w:hAnsi="宋体" w:eastAsia="宋体" w:cs="Times New Roman"/>
                <w:b/>
                <w:color w:val="auto"/>
                <w:kern w:val="0"/>
                <w:szCs w:val="21"/>
                <w:highlight w:val="none"/>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统一</w:t>
            </w:r>
            <w:r>
              <w:rPr>
                <w:rFonts w:ascii="宋体" w:hAnsi="宋体" w:eastAsia="宋体" w:cs="Times New Roman"/>
                <w:bCs/>
                <w:color w:val="auto"/>
                <w:kern w:val="0"/>
                <w:szCs w:val="21"/>
                <w:highlight w:val="none"/>
              </w:rPr>
              <w:t>提供承诺函</w:t>
            </w:r>
          </w:p>
          <w:p>
            <w:pPr>
              <w:adjustRightInd w:val="0"/>
              <w:spacing w:line="240" w:lineRule="exact"/>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4</w:t>
            </w:r>
          </w:p>
        </w:tc>
        <w:tc>
          <w:tcPr>
            <w:tcW w:w="1351"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5</w:t>
            </w:r>
          </w:p>
        </w:tc>
        <w:tc>
          <w:tcPr>
            <w:tcW w:w="1351" w:type="pct"/>
            <w:vAlign w:val="center"/>
          </w:tcPr>
          <w:p>
            <w:pPr>
              <w:spacing w:line="3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6</w:t>
            </w:r>
          </w:p>
        </w:tc>
        <w:tc>
          <w:tcPr>
            <w:tcW w:w="1351"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7</w:t>
            </w:r>
          </w:p>
        </w:tc>
        <w:tc>
          <w:tcPr>
            <w:tcW w:w="1351" w:type="pct"/>
            <w:vAlign w:val="center"/>
          </w:tcPr>
          <w:p>
            <w:pPr>
              <w:spacing w:line="36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（2）法定代表人/单位负责人参与比选时只须提供法定代表人/单位负责人身份证复印件</w:t>
            </w:r>
          </w:p>
        </w:tc>
      </w:tr>
    </w:tbl>
    <w:p>
      <w:pPr>
        <w:rPr>
          <w:rFonts w:ascii="宋体" w:hAnsi="宋体" w:eastAsia="宋体"/>
          <w:color w:val="auto"/>
          <w:highlight w:val="none"/>
        </w:rPr>
      </w:pPr>
      <w:r>
        <w:rPr>
          <w:rFonts w:ascii="宋体" w:hAnsi="宋体" w:eastAsia="宋体"/>
          <w:color w:val="auto"/>
          <w:highlight w:val="none"/>
        </w:rPr>
        <w:br w:type="page"/>
      </w:r>
    </w:p>
    <w:p>
      <w:pPr>
        <w:pStyle w:val="3"/>
        <w:spacing w:before="0" w:after="0" w:line="240" w:lineRule="auto"/>
        <w:jc w:val="center"/>
        <w:rPr>
          <w:rFonts w:ascii="宋体" w:hAnsi="宋体" w:eastAsia="宋体" w:cstheme="minorBidi"/>
          <w:b/>
          <w:bCs w:val="0"/>
          <w:color w:val="auto"/>
          <w:kern w:val="2"/>
          <w:sz w:val="36"/>
          <w:szCs w:val="36"/>
          <w:highlight w:val="none"/>
          <w:lang w:val="en-US" w:eastAsia="zh-CN" w:bidi="ar-SA"/>
        </w:rPr>
      </w:pPr>
      <w:bookmarkStart w:id="21" w:name="_Toc13420"/>
      <w:bookmarkStart w:id="22" w:name="_Toc23416"/>
      <w:bookmarkStart w:id="23" w:name="_Toc22092"/>
      <w:bookmarkStart w:id="24" w:name="_Toc18798"/>
      <w:r>
        <w:rPr>
          <w:rFonts w:ascii="宋体" w:hAnsi="宋体" w:eastAsia="宋体" w:cstheme="minorBidi"/>
          <w:b/>
          <w:bCs w:val="0"/>
          <w:color w:val="auto"/>
          <w:kern w:val="2"/>
          <w:sz w:val="36"/>
          <w:szCs w:val="36"/>
          <w:highlight w:val="none"/>
          <w:lang w:val="en-US" w:eastAsia="zh-CN" w:bidi="ar-SA"/>
        </w:rPr>
        <w:t xml:space="preserve">第四章 </w:t>
      </w:r>
      <w:bookmarkEnd w:id="21"/>
      <w:bookmarkEnd w:id="22"/>
      <w:r>
        <w:rPr>
          <w:rFonts w:hint="eastAsia" w:ascii="宋体" w:hAnsi="宋体" w:eastAsia="宋体" w:cstheme="minorBidi"/>
          <w:b/>
          <w:bCs w:val="0"/>
          <w:color w:val="auto"/>
          <w:kern w:val="2"/>
          <w:sz w:val="36"/>
          <w:szCs w:val="36"/>
          <w:highlight w:val="none"/>
          <w:lang w:val="en-US" w:eastAsia="zh-CN" w:bidi="ar-SA"/>
        </w:rPr>
        <w:t>比选内容及要求</w:t>
      </w:r>
      <w:bookmarkEnd w:id="23"/>
      <w:bookmarkStart w:id="25" w:name="_Toc31717"/>
    </w:p>
    <w:p>
      <w:pPr>
        <w:wordWrap/>
        <w:topLinePunct w:val="0"/>
        <w:bidi w:val="0"/>
        <w:spacing w:line="360" w:lineRule="auto"/>
        <w:jc w:val="left"/>
        <w:textAlignment w:val="auto"/>
        <w:outlineLvl w:val="1"/>
        <w:rPr>
          <w:rFonts w:hint="eastAsia" w:ascii="宋体" w:hAnsi="宋体" w:eastAsia="宋体" w:cs="仿宋"/>
          <w:b/>
          <w:bCs/>
          <w:color w:val="auto"/>
          <w:sz w:val="28"/>
          <w:szCs w:val="24"/>
          <w:highlight w:val="none"/>
          <w:lang w:val="zh-CN"/>
        </w:rPr>
      </w:pPr>
      <w:r>
        <w:rPr>
          <w:rFonts w:hint="eastAsia" w:ascii="宋体" w:hAnsi="宋体" w:eastAsia="宋体" w:cs="Times New Roman"/>
          <w:color w:val="auto"/>
          <w:sz w:val="24"/>
          <w:szCs w:val="24"/>
          <w:highlight w:val="none"/>
          <w:lang w:val="zh-CN"/>
        </w:rPr>
        <w:t>一、</w:t>
      </w:r>
      <w:r>
        <w:rPr>
          <w:rFonts w:hint="eastAsia" w:ascii="宋体" w:hAnsi="宋体" w:eastAsia="宋体" w:cs="仿宋"/>
          <w:b/>
          <w:bCs/>
          <w:color w:val="auto"/>
          <w:sz w:val="28"/>
          <w:szCs w:val="24"/>
          <w:highlight w:val="none"/>
          <w:lang w:val="zh-CN"/>
        </w:rPr>
        <w:t>项目概述</w:t>
      </w:r>
    </w:p>
    <w:p>
      <w:pPr>
        <w:wordWrap/>
        <w:topLinePunct w:val="0"/>
        <w:bidi w:val="0"/>
        <w:spacing w:line="360" w:lineRule="auto"/>
        <w:ind w:firstLine="470" w:firstLineChars="196"/>
        <w:textAlignment w:val="auto"/>
        <w:rPr>
          <w:rFonts w:hint="eastAsia" w:hAnsi="宋体" w:eastAsia="宋体" w:cs="宋体"/>
          <w:color w:val="auto"/>
          <w:spacing w:val="0"/>
          <w:position w:val="0"/>
          <w:sz w:val="24"/>
          <w:szCs w:val="24"/>
          <w:highlight w:val="none"/>
          <w:lang w:val="en-US" w:eastAsia="zh-CN"/>
        </w:rPr>
      </w:pPr>
      <w:r>
        <w:rPr>
          <w:rFonts w:hint="eastAsia" w:ascii="宋体" w:hAnsi="宋体" w:eastAsia="宋体"/>
          <w:color w:val="auto"/>
          <w:sz w:val="24"/>
          <w:szCs w:val="24"/>
          <w:highlight w:val="none"/>
          <w:lang w:val="zh-CN"/>
        </w:rPr>
        <w:t>1.项目名称：</w:t>
      </w:r>
      <w:r>
        <w:rPr>
          <w:rFonts w:hint="eastAsia" w:ascii="宋体" w:hAnsi="宋体" w:eastAsia="宋体" w:cs="宋体"/>
          <w:color w:val="auto"/>
          <w:spacing w:val="0"/>
          <w:position w:val="0"/>
          <w:sz w:val="24"/>
          <w:szCs w:val="24"/>
          <w:highlight w:val="none"/>
          <w:lang w:val="zh-TW" w:eastAsia="zh-TW"/>
        </w:rPr>
        <w:t>四川铁道职业学院2024年修缮项目全过程</w:t>
      </w:r>
      <w:r>
        <w:rPr>
          <w:rFonts w:hint="eastAsia" w:ascii="宋体" w:hAnsi="宋体" w:eastAsia="宋体" w:cs="宋体"/>
          <w:color w:val="auto"/>
          <w:spacing w:val="0"/>
          <w:position w:val="0"/>
          <w:sz w:val="24"/>
          <w:szCs w:val="24"/>
          <w:highlight w:val="none"/>
          <w:lang w:val="zh-TW" w:eastAsia="zh-CN"/>
        </w:rPr>
        <w:t>造价控制</w:t>
      </w:r>
      <w:r>
        <w:rPr>
          <w:rFonts w:hint="eastAsia" w:ascii="宋体" w:hAnsi="宋体" w:eastAsia="宋体" w:cs="宋体"/>
          <w:color w:val="auto"/>
          <w:spacing w:val="0"/>
          <w:position w:val="0"/>
          <w:sz w:val="24"/>
          <w:szCs w:val="24"/>
          <w:highlight w:val="none"/>
          <w:lang w:val="zh-TW" w:eastAsia="zh-TW"/>
        </w:rPr>
        <w:t>服务</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2.项目地点：成都市郫都区安德街道彭温路399号</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CN"/>
        </w:rPr>
      </w:pPr>
      <w:r>
        <w:rPr>
          <w:rFonts w:hint="eastAsia" w:ascii="宋体" w:hAnsi="宋体" w:eastAsia="宋体"/>
          <w:color w:val="auto"/>
          <w:sz w:val="24"/>
          <w:szCs w:val="24"/>
          <w:highlight w:val="none"/>
          <w:lang w:val="zh-CN"/>
        </w:rPr>
        <w:t>3.</w:t>
      </w:r>
      <w:r>
        <w:rPr>
          <w:rFonts w:hint="eastAsia" w:ascii="宋体" w:hAnsi="宋体" w:eastAsia="宋体"/>
          <w:color w:val="auto"/>
          <w:sz w:val="24"/>
          <w:szCs w:val="24"/>
          <w:highlight w:val="none"/>
          <w:lang w:val="en-US" w:eastAsia="zh-CN"/>
        </w:rPr>
        <w:t>项目介绍</w:t>
      </w:r>
      <w:r>
        <w:rPr>
          <w:rFonts w:hint="eastAsia" w:ascii="宋体" w:hAnsi="宋体" w:eastAsia="宋体"/>
          <w:color w:val="auto"/>
          <w:sz w:val="24"/>
          <w:szCs w:val="24"/>
          <w:highlight w:val="none"/>
          <w:lang w:val="zh-CN" w:eastAsia="zh-CN"/>
        </w:rPr>
        <w:t>：</w:t>
      </w:r>
      <w:r>
        <w:rPr>
          <w:rFonts w:hint="eastAsia" w:ascii="宋体" w:hAnsi="宋体" w:eastAsia="宋体"/>
          <w:color w:val="auto"/>
          <w:sz w:val="24"/>
          <w:szCs w:val="24"/>
          <w:highlight w:val="none"/>
          <w:lang w:val="en-US" w:eastAsia="zh-CN"/>
        </w:rPr>
        <w:t>对安德校区食堂改造、动车考培基地建设配套项目和内江校区3、4号学生宿舍加固等修缮项目的</w:t>
      </w:r>
      <w:r>
        <w:rPr>
          <w:rFonts w:hint="eastAsia" w:ascii="宋体" w:hAnsi="宋体" w:eastAsia="宋体" w:cs="宋体"/>
          <w:color w:val="auto"/>
          <w:spacing w:val="0"/>
          <w:position w:val="0"/>
          <w:sz w:val="24"/>
          <w:szCs w:val="24"/>
          <w:highlight w:val="none"/>
          <w:lang w:val="zh-TW" w:eastAsia="zh-TW"/>
        </w:rPr>
        <w:t>全过程造价控制（</w:t>
      </w:r>
      <w:r>
        <w:rPr>
          <w:rFonts w:hint="eastAsia" w:ascii="宋体" w:hAnsi="宋体" w:eastAsia="宋体" w:cs="宋体"/>
          <w:color w:val="auto"/>
          <w:spacing w:val="0"/>
          <w:position w:val="0"/>
          <w:sz w:val="24"/>
          <w:szCs w:val="24"/>
          <w:highlight w:val="none"/>
          <w:lang w:val="en-US" w:eastAsia="zh-CN"/>
        </w:rPr>
        <w:t>工程量清单审核；</w:t>
      </w:r>
      <w:r>
        <w:rPr>
          <w:rFonts w:hint="eastAsia" w:ascii="宋体" w:hAnsi="宋体" w:eastAsia="宋体" w:cs="宋体"/>
          <w:color w:val="auto"/>
          <w:spacing w:val="0"/>
          <w:position w:val="0"/>
          <w:sz w:val="24"/>
          <w:szCs w:val="24"/>
          <w:highlight w:val="none"/>
          <w:lang w:val="zh-TW" w:eastAsia="zh-TW"/>
        </w:rPr>
        <w:t>清标</w:t>
      </w:r>
      <w:r>
        <w:rPr>
          <w:rFonts w:hint="eastAsia" w:ascii="宋体" w:hAnsi="宋体" w:eastAsia="宋体" w:cs="宋体"/>
          <w:color w:val="auto"/>
          <w:spacing w:val="0"/>
          <w:position w:val="0"/>
          <w:sz w:val="24"/>
          <w:szCs w:val="24"/>
          <w:highlight w:val="none"/>
          <w:lang w:val="zh-TW" w:eastAsia="zh-CN"/>
        </w:rPr>
        <w:t>；</w:t>
      </w:r>
      <w:r>
        <w:rPr>
          <w:rFonts w:hint="eastAsia" w:ascii="宋体" w:hAnsi="宋体" w:eastAsia="宋体" w:cs="宋体"/>
          <w:color w:val="auto"/>
          <w:spacing w:val="0"/>
          <w:position w:val="0"/>
          <w:sz w:val="24"/>
          <w:szCs w:val="24"/>
          <w:highlight w:val="none"/>
          <w:lang w:val="zh-TW" w:eastAsia="zh-TW"/>
        </w:rPr>
        <w:t>预付款、进度款、变更款、索赔款审核；材料、设备价咨询）等相关服务</w:t>
      </w:r>
      <w:r>
        <w:rPr>
          <w:rFonts w:hint="eastAsia" w:ascii="宋体" w:hAnsi="宋体" w:eastAsia="宋体" w:cs="宋体"/>
          <w:color w:val="auto"/>
          <w:spacing w:val="0"/>
          <w:position w:val="0"/>
          <w:sz w:val="24"/>
          <w:szCs w:val="24"/>
          <w:highlight w:val="none"/>
          <w:lang w:val="zh-TW"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其中安德校区食堂改造项目概算225万元，改造面积约685平方米。既有建筑改造为厨房、蔬菜加工间、肉类加工间、主食库、副食库、备餐间、收碗间、更衣间等食堂后厨用房。以及形成300个餐位的就餐区、自助取餐区等功能性区域。</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theme="minorBidi"/>
          <w:color w:val="auto"/>
          <w:kern w:val="2"/>
          <w:sz w:val="24"/>
          <w:szCs w:val="24"/>
          <w:highlight w:val="none"/>
          <w:lang w:val="en-US" w:eastAsia="zh-CN" w:bidi="ar-SA"/>
        </w:rPr>
      </w:pPr>
      <w:r>
        <w:rPr>
          <w:rFonts w:hint="default" w:ascii="宋体" w:hAnsi="宋体" w:eastAsia="宋体" w:cstheme="minorBidi"/>
          <w:color w:val="auto"/>
          <w:kern w:val="2"/>
          <w:sz w:val="24"/>
          <w:szCs w:val="24"/>
          <w:highlight w:val="none"/>
          <w:lang w:val="en-US" w:eastAsia="zh-CN" w:bidi="ar-SA"/>
        </w:rPr>
        <w:t>动车考培基地建设配套项目</w:t>
      </w:r>
      <w:r>
        <w:rPr>
          <w:rFonts w:hint="eastAsia" w:ascii="宋体" w:hAnsi="宋体" w:eastAsia="宋体" w:cstheme="minorBidi"/>
          <w:color w:val="auto"/>
          <w:kern w:val="2"/>
          <w:sz w:val="24"/>
          <w:szCs w:val="24"/>
          <w:highlight w:val="none"/>
          <w:lang w:val="en-US" w:eastAsia="zh-CN" w:bidi="ar-SA"/>
        </w:rPr>
        <w:t>概算340万元，</w:t>
      </w:r>
      <w:r>
        <w:rPr>
          <w:rFonts w:hint="default" w:ascii="宋体" w:hAnsi="宋体" w:eastAsia="宋体" w:cstheme="minorBidi"/>
          <w:color w:val="auto"/>
          <w:kern w:val="2"/>
          <w:sz w:val="24"/>
          <w:szCs w:val="24"/>
          <w:highlight w:val="none"/>
          <w:lang w:val="en-US" w:eastAsia="zh-CN" w:bidi="ar-SA"/>
        </w:rPr>
        <w:t>修建简易钢结构</w:t>
      </w:r>
      <w:r>
        <w:rPr>
          <w:rFonts w:hint="eastAsia" w:ascii="宋体" w:hAnsi="宋体" w:eastAsia="宋体" w:cstheme="minorBidi"/>
          <w:color w:val="auto"/>
          <w:kern w:val="2"/>
          <w:sz w:val="24"/>
          <w:szCs w:val="24"/>
          <w:highlight w:val="none"/>
          <w:lang w:val="en-US" w:eastAsia="zh-CN" w:bidi="ar-SA"/>
        </w:rPr>
        <w:t>用房</w:t>
      </w:r>
      <w:r>
        <w:rPr>
          <w:rFonts w:hint="default" w:ascii="宋体" w:hAnsi="宋体" w:eastAsia="宋体" w:cstheme="minorBidi"/>
          <w:color w:val="auto"/>
          <w:kern w:val="2"/>
          <w:sz w:val="24"/>
          <w:szCs w:val="24"/>
          <w:highlight w:val="none"/>
          <w:lang w:val="en-US" w:eastAsia="zh-CN" w:bidi="ar-SA"/>
        </w:rPr>
        <w:t>，</w:t>
      </w:r>
      <w:r>
        <w:rPr>
          <w:rFonts w:hint="eastAsia" w:ascii="宋体" w:hAnsi="宋体" w:eastAsia="宋体" w:cstheme="minorBidi"/>
          <w:color w:val="auto"/>
          <w:kern w:val="2"/>
          <w:sz w:val="24"/>
          <w:szCs w:val="24"/>
          <w:highlight w:val="none"/>
          <w:lang w:val="en-US" w:eastAsia="zh-CN" w:bidi="ar-SA"/>
        </w:rPr>
        <w:t>建筑面积约1025平方米，含</w:t>
      </w:r>
      <w:r>
        <w:rPr>
          <w:rFonts w:hint="default" w:ascii="宋体" w:hAnsi="宋体" w:eastAsia="宋体" w:cstheme="minorBidi"/>
          <w:color w:val="auto"/>
          <w:kern w:val="2"/>
          <w:sz w:val="24"/>
          <w:szCs w:val="24"/>
          <w:highlight w:val="none"/>
          <w:lang w:val="en-US" w:eastAsia="zh-CN" w:bidi="ar-SA"/>
        </w:rPr>
        <w:t>考评室、视频指挥室、驾驶适应性测评室、虚拟仿真</w:t>
      </w:r>
      <w:r>
        <w:rPr>
          <w:rFonts w:hint="eastAsia" w:ascii="宋体" w:hAnsi="宋体" w:eastAsia="宋体" w:cstheme="minorBidi"/>
          <w:color w:val="auto"/>
          <w:kern w:val="2"/>
          <w:sz w:val="24"/>
          <w:szCs w:val="24"/>
          <w:highlight w:val="none"/>
          <w:lang w:val="en-US" w:eastAsia="zh-CN" w:bidi="ar-SA"/>
        </w:rPr>
        <w:t>室等</w:t>
      </w:r>
      <w:r>
        <w:rPr>
          <w:rFonts w:hint="default" w:ascii="宋体" w:hAnsi="宋体" w:eastAsia="宋体" w:cstheme="minorBidi"/>
          <w:color w:val="auto"/>
          <w:kern w:val="2"/>
          <w:sz w:val="24"/>
          <w:szCs w:val="24"/>
          <w:highlight w:val="none"/>
          <w:lang w:val="en-US" w:eastAsia="zh-CN" w:bidi="ar-SA"/>
        </w:rPr>
        <w:t>。提供驾驶培训、模拟驾驶考核等</w:t>
      </w:r>
      <w:r>
        <w:rPr>
          <w:rFonts w:hint="eastAsia" w:ascii="宋体" w:hAnsi="宋体" w:eastAsia="宋体" w:cstheme="minorBidi"/>
          <w:color w:val="auto"/>
          <w:kern w:val="2"/>
          <w:sz w:val="24"/>
          <w:szCs w:val="24"/>
          <w:highlight w:val="none"/>
          <w:lang w:val="en-US" w:eastAsia="zh-CN" w:bidi="ar-SA"/>
        </w:rPr>
        <w:t>考试培训</w:t>
      </w:r>
      <w:r>
        <w:rPr>
          <w:rFonts w:hint="default" w:ascii="宋体" w:hAnsi="宋体" w:eastAsia="宋体" w:cstheme="minorBidi"/>
          <w:color w:val="auto"/>
          <w:kern w:val="2"/>
          <w:sz w:val="24"/>
          <w:szCs w:val="24"/>
          <w:highlight w:val="none"/>
          <w:lang w:val="en-US" w:eastAsia="zh-CN" w:bidi="ar-SA"/>
        </w:rPr>
        <w:t>服务。</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color w:val="auto"/>
          <w:highlight w:val="none"/>
          <w:lang w:val="en-US" w:eastAsia="zh-CN"/>
        </w:rPr>
      </w:pPr>
      <w:r>
        <w:rPr>
          <w:rFonts w:hint="eastAsia" w:ascii="宋体" w:hAnsi="宋体" w:eastAsia="宋体" w:cstheme="minorBidi"/>
          <w:color w:val="auto"/>
          <w:kern w:val="2"/>
          <w:sz w:val="24"/>
          <w:szCs w:val="24"/>
          <w:highlight w:val="none"/>
          <w:lang w:val="en-US" w:eastAsia="zh-CN" w:bidi="ar-SA"/>
        </w:rPr>
        <w:t>内江校区3、4号学生宿舍概算120万元，依据相关房屋鉴定报告，对学校内江校区建筑面积约6195平方米的建筑主体结构进行加固维修处理。</w:t>
      </w:r>
    </w:p>
    <w:p>
      <w:pPr>
        <w:numPr>
          <w:ilvl w:val="0"/>
          <w:numId w:val="0"/>
        </w:numPr>
        <w:wordWrap/>
        <w:topLinePunct w:val="0"/>
        <w:bidi w:val="0"/>
        <w:spacing w:line="360" w:lineRule="auto"/>
        <w:jc w:val="left"/>
        <w:textAlignment w:val="auto"/>
        <w:outlineLvl w:val="1"/>
        <w:rPr>
          <w:rFonts w:hint="eastAsia" w:ascii="宋体" w:hAnsi="宋体" w:eastAsia="宋体" w:cs="仿宋"/>
          <w:b/>
          <w:bCs/>
          <w:color w:val="auto"/>
          <w:sz w:val="28"/>
          <w:szCs w:val="24"/>
          <w:highlight w:val="none"/>
          <w:lang w:val="zh-CN" w:eastAsia="zh-CN"/>
        </w:rPr>
      </w:pPr>
      <w:r>
        <w:rPr>
          <w:rFonts w:hint="eastAsia" w:ascii="宋体" w:hAnsi="宋体" w:eastAsia="宋体" w:cs="仿宋"/>
          <w:b/>
          <w:bCs/>
          <w:color w:val="auto"/>
          <w:sz w:val="28"/>
          <w:szCs w:val="24"/>
          <w:highlight w:val="none"/>
          <w:lang w:val="en-US" w:eastAsia="zh-CN"/>
        </w:rPr>
        <w:t>二、服务</w:t>
      </w:r>
      <w:r>
        <w:rPr>
          <w:rFonts w:hint="eastAsia" w:ascii="宋体" w:hAnsi="宋体" w:eastAsia="宋体" w:cs="仿宋"/>
          <w:b/>
          <w:bCs/>
          <w:color w:val="auto"/>
          <w:sz w:val="28"/>
          <w:szCs w:val="24"/>
          <w:highlight w:val="none"/>
          <w:lang w:val="zh-CN" w:eastAsia="zh-CN"/>
        </w:rPr>
        <w:t>要求</w:t>
      </w:r>
    </w:p>
    <w:p>
      <w:pPr>
        <w:wordWrap/>
        <w:topLinePunct w:val="0"/>
        <w:bidi w:val="0"/>
        <w:spacing w:line="360" w:lineRule="auto"/>
        <w:ind w:firstLine="470" w:firstLineChars="196"/>
        <w:textAlignment w:val="auto"/>
        <w:outlineLvl w:val="2"/>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（一）服务内容</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向业主提供全过程造价控制服务，包含</w:t>
      </w:r>
      <w:r>
        <w:rPr>
          <w:rFonts w:hint="eastAsia" w:ascii="宋体" w:hAnsi="宋体" w:eastAsia="宋体" w:cs="宋体"/>
          <w:color w:val="auto"/>
          <w:spacing w:val="0"/>
          <w:position w:val="0"/>
          <w:sz w:val="24"/>
          <w:szCs w:val="24"/>
          <w:highlight w:val="none"/>
          <w:lang w:val="en-US" w:eastAsia="zh-CN"/>
        </w:rPr>
        <w:t>工程量清单审核；</w:t>
      </w:r>
      <w:r>
        <w:rPr>
          <w:rFonts w:hint="eastAsia" w:ascii="宋体" w:hAnsi="宋体" w:eastAsia="宋体" w:cs="宋体"/>
          <w:color w:val="auto"/>
          <w:spacing w:val="0"/>
          <w:kern w:val="2"/>
          <w:position w:val="0"/>
          <w:sz w:val="24"/>
          <w:szCs w:val="24"/>
          <w:highlight w:val="none"/>
          <w:lang w:val="en-US" w:eastAsia="zh-CN" w:bidi="ar-SA"/>
        </w:rPr>
        <w:t>清标；预付款、进度款、变更款、索赔款等造价审核；材料、设备价咨询等相关服务。</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1</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招标阶段</w:t>
      </w:r>
    </w:p>
    <w:p>
      <w:pPr>
        <w:wordWrap/>
        <w:topLinePunct w:val="0"/>
        <w:bidi w:val="0"/>
        <w:spacing w:line="360" w:lineRule="auto"/>
        <w:ind w:firstLine="470" w:firstLineChars="196"/>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zh-TW" w:eastAsia="zh-TW"/>
        </w:rPr>
        <w:t>工程量清单及清单子目是否漏项；工程量计算是否准确；清单项目划分及项目特征、工作内容描述是否完整与清晰；招标控制价编制中的相关单价是否合理</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招标控制价</w:t>
      </w:r>
      <w:r>
        <w:rPr>
          <w:rFonts w:hint="eastAsia" w:ascii="宋体" w:hAnsi="宋体" w:eastAsia="宋体" w:cs="宋体"/>
          <w:color w:val="auto"/>
          <w:spacing w:val="0"/>
          <w:position w:val="0"/>
          <w:sz w:val="24"/>
          <w:szCs w:val="24"/>
          <w:highlight w:val="none"/>
          <w:lang w:val="en-US" w:eastAsia="zh-CN"/>
        </w:rPr>
        <w:t>是否科学合理。</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2</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施工阶段</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（1）</w:t>
      </w:r>
      <w:r>
        <w:rPr>
          <w:rFonts w:hint="eastAsia" w:ascii="宋体" w:hAnsi="宋体" w:eastAsia="宋体" w:cs="宋体"/>
          <w:color w:val="auto"/>
          <w:spacing w:val="0"/>
          <w:position w:val="0"/>
          <w:sz w:val="24"/>
          <w:szCs w:val="24"/>
          <w:highlight w:val="none"/>
          <w:lang w:val="en-US" w:eastAsia="zh-CN"/>
        </w:rPr>
        <w:t>依</w:t>
      </w:r>
      <w:r>
        <w:rPr>
          <w:rFonts w:hint="eastAsia" w:ascii="宋体" w:hAnsi="宋体" w:eastAsia="宋体" w:cs="宋体"/>
          <w:color w:val="auto"/>
          <w:spacing w:val="0"/>
          <w:position w:val="0"/>
          <w:sz w:val="24"/>
          <w:szCs w:val="24"/>
          <w:highlight w:val="none"/>
          <w:lang w:val="zh-TW" w:eastAsia="zh-TW"/>
        </w:rPr>
        <w:t>据招标文件、投标文件、施工合同等，</w:t>
      </w:r>
      <w:r>
        <w:rPr>
          <w:rFonts w:hint="eastAsia" w:ascii="宋体" w:hAnsi="宋体" w:eastAsia="宋体" w:cs="宋体"/>
          <w:color w:val="auto"/>
          <w:spacing w:val="0"/>
          <w:position w:val="0"/>
          <w:sz w:val="24"/>
          <w:szCs w:val="24"/>
          <w:highlight w:val="none"/>
          <w:lang w:val="en-US" w:eastAsia="zh-CN"/>
        </w:rPr>
        <w:t>开展</w:t>
      </w:r>
      <w:r>
        <w:rPr>
          <w:rFonts w:hint="eastAsia" w:ascii="宋体" w:hAnsi="宋体" w:eastAsia="宋体" w:cs="宋体"/>
          <w:color w:val="auto"/>
          <w:spacing w:val="0"/>
          <w:position w:val="0"/>
          <w:sz w:val="24"/>
          <w:szCs w:val="24"/>
          <w:highlight w:val="none"/>
          <w:lang w:val="zh-TW" w:eastAsia="zh-TW"/>
        </w:rPr>
        <w:t>清标工作</w:t>
      </w:r>
      <w:r>
        <w:rPr>
          <w:rFonts w:hint="eastAsia" w:ascii="宋体" w:hAnsi="宋体" w:eastAsia="宋体" w:cs="宋体"/>
          <w:color w:val="auto"/>
          <w:spacing w:val="0"/>
          <w:position w:val="0"/>
          <w:sz w:val="24"/>
          <w:szCs w:val="24"/>
          <w:highlight w:val="none"/>
          <w:lang w:val="en-US" w:eastAsia="zh-CN"/>
        </w:rPr>
        <w:t>并</w:t>
      </w:r>
      <w:r>
        <w:rPr>
          <w:rFonts w:hint="eastAsia" w:ascii="宋体" w:hAnsi="宋体" w:eastAsia="宋体" w:cs="宋体"/>
          <w:color w:val="auto"/>
          <w:spacing w:val="0"/>
          <w:position w:val="0"/>
          <w:sz w:val="24"/>
          <w:szCs w:val="24"/>
          <w:highlight w:val="none"/>
          <w:lang w:val="zh-TW" w:eastAsia="zh-TW"/>
        </w:rPr>
        <w:t>形成清标报告，</w:t>
      </w:r>
      <w:r>
        <w:rPr>
          <w:rFonts w:hint="eastAsia" w:ascii="宋体" w:hAnsi="宋体" w:eastAsia="宋体" w:cs="宋体"/>
          <w:color w:val="auto"/>
          <w:spacing w:val="0"/>
          <w:position w:val="0"/>
          <w:sz w:val="24"/>
          <w:szCs w:val="24"/>
          <w:highlight w:val="none"/>
          <w:lang w:val="en-US" w:eastAsia="zh-CN"/>
        </w:rPr>
        <w:t>含对造价</w:t>
      </w:r>
      <w:r>
        <w:rPr>
          <w:rFonts w:hint="eastAsia" w:ascii="宋体" w:hAnsi="宋体" w:eastAsia="宋体" w:cs="宋体"/>
          <w:color w:val="auto"/>
          <w:spacing w:val="0"/>
          <w:position w:val="0"/>
          <w:sz w:val="24"/>
          <w:szCs w:val="24"/>
          <w:highlight w:val="none"/>
          <w:lang w:val="zh-TW" w:eastAsia="zh-TW"/>
        </w:rPr>
        <w:t>控制</w:t>
      </w:r>
      <w:r>
        <w:rPr>
          <w:rFonts w:hint="eastAsia" w:ascii="宋体" w:hAnsi="宋体" w:eastAsia="宋体" w:cs="宋体"/>
          <w:color w:val="auto"/>
          <w:spacing w:val="0"/>
          <w:position w:val="0"/>
          <w:sz w:val="24"/>
          <w:szCs w:val="24"/>
          <w:highlight w:val="none"/>
          <w:lang w:val="en-US" w:eastAsia="zh-CN"/>
        </w:rPr>
        <w:t>关键</w:t>
      </w:r>
      <w:r>
        <w:rPr>
          <w:rFonts w:hint="eastAsia" w:ascii="宋体" w:hAnsi="宋体" w:eastAsia="宋体" w:cs="宋体"/>
          <w:color w:val="auto"/>
          <w:spacing w:val="0"/>
          <w:position w:val="0"/>
          <w:sz w:val="24"/>
          <w:szCs w:val="24"/>
          <w:highlight w:val="none"/>
          <w:lang w:val="zh-TW" w:eastAsia="zh-TW"/>
        </w:rPr>
        <w:t>点提出意见。</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（2）根据施工组织方案、施工图会审</w:t>
      </w:r>
      <w:r>
        <w:rPr>
          <w:rFonts w:hint="eastAsia" w:ascii="宋体" w:hAnsi="宋体" w:eastAsia="宋体" w:cs="宋体"/>
          <w:color w:val="auto"/>
          <w:spacing w:val="0"/>
          <w:position w:val="0"/>
          <w:sz w:val="24"/>
          <w:szCs w:val="24"/>
          <w:highlight w:val="none"/>
          <w:lang w:val="en-US" w:eastAsia="zh-CN"/>
        </w:rPr>
        <w:t>及技术交底</w:t>
      </w:r>
      <w:r>
        <w:rPr>
          <w:rFonts w:hint="eastAsia" w:ascii="宋体" w:hAnsi="宋体" w:eastAsia="宋体" w:cs="宋体"/>
          <w:color w:val="auto"/>
          <w:spacing w:val="0"/>
          <w:position w:val="0"/>
          <w:sz w:val="24"/>
          <w:szCs w:val="24"/>
          <w:highlight w:val="none"/>
          <w:lang w:val="zh-TW" w:eastAsia="zh-TW"/>
        </w:rPr>
        <w:t>纪要</w:t>
      </w:r>
      <w:r>
        <w:rPr>
          <w:rFonts w:hint="eastAsia" w:ascii="宋体" w:hAnsi="宋体" w:eastAsia="宋体" w:cs="宋体"/>
          <w:color w:val="auto"/>
          <w:spacing w:val="0"/>
          <w:position w:val="0"/>
          <w:sz w:val="24"/>
          <w:szCs w:val="24"/>
          <w:highlight w:val="none"/>
          <w:lang w:val="zh-TW" w:eastAsia="zh-CN"/>
        </w:rPr>
        <w:t>、</w:t>
      </w:r>
      <w:r>
        <w:rPr>
          <w:rFonts w:hint="eastAsia" w:ascii="宋体" w:hAnsi="宋体" w:eastAsia="宋体" w:cs="宋体"/>
          <w:color w:val="auto"/>
          <w:spacing w:val="0"/>
          <w:position w:val="0"/>
          <w:sz w:val="24"/>
          <w:szCs w:val="24"/>
          <w:highlight w:val="none"/>
          <w:lang w:val="zh-TW" w:eastAsia="zh-TW"/>
        </w:rPr>
        <w:t>设计变更通知单</w:t>
      </w:r>
      <w:r>
        <w:rPr>
          <w:rFonts w:hint="eastAsia" w:ascii="宋体" w:hAnsi="宋体" w:eastAsia="宋体" w:cs="宋体"/>
          <w:color w:val="auto"/>
          <w:spacing w:val="0"/>
          <w:position w:val="0"/>
          <w:sz w:val="24"/>
          <w:szCs w:val="24"/>
          <w:highlight w:val="none"/>
          <w:lang w:val="en-US" w:eastAsia="zh-CN"/>
        </w:rPr>
        <w:t>或技术核定</w:t>
      </w:r>
      <w:r>
        <w:rPr>
          <w:rFonts w:hint="eastAsia" w:ascii="宋体" w:hAnsi="宋体" w:eastAsia="宋体" w:cs="宋体"/>
          <w:color w:val="auto"/>
          <w:spacing w:val="0"/>
          <w:position w:val="0"/>
          <w:sz w:val="24"/>
          <w:szCs w:val="24"/>
          <w:highlight w:val="none"/>
          <w:lang w:val="zh-TW" w:eastAsia="zh-TW"/>
        </w:rPr>
        <w:t>单中涉及工程造价变化部分</w:t>
      </w:r>
      <w:r>
        <w:rPr>
          <w:rFonts w:hint="eastAsia" w:ascii="宋体" w:hAnsi="宋体" w:eastAsia="宋体" w:cs="宋体"/>
          <w:color w:val="auto"/>
          <w:spacing w:val="0"/>
          <w:position w:val="0"/>
          <w:sz w:val="24"/>
          <w:szCs w:val="24"/>
          <w:highlight w:val="none"/>
          <w:lang w:val="en-US" w:eastAsia="zh-CN"/>
        </w:rPr>
        <w:t>进行</w:t>
      </w:r>
      <w:r>
        <w:rPr>
          <w:rFonts w:hint="eastAsia" w:ascii="宋体" w:hAnsi="宋体" w:eastAsia="宋体" w:cs="宋体"/>
          <w:color w:val="auto"/>
          <w:spacing w:val="0"/>
          <w:position w:val="0"/>
          <w:sz w:val="24"/>
          <w:szCs w:val="24"/>
          <w:highlight w:val="none"/>
          <w:lang w:val="zh-TW" w:eastAsia="zh-TW"/>
        </w:rPr>
        <w:t>核</w:t>
      </w:r>
      <w:r>
        <w:rPr>
          <w:rFonts w:hint="eastAsia" w:ascii="宋体" w:hAnsi="宋体" w:eastAsia="宋体" w:cs="宋体"/>
          <w:color w:val="auto"/>
          <w:spacing w:val="0"/>
          <w:position w:val="0"/>
          <w:sz w:val="24"/>
          <w:szCs w:val="24"/>
          <w:highlight w:val="none"/>
          <w:lang w:val="en-US" w:eastAsia="zh-CN"/>
        </w:rPr>
        <w:t>定，</w:t>
      </w:r>
      <w:r>
        <w:rPr>
          <w:rFonts w:hint="eastAsia" w:ascii="宋体" w:hAnsi="宋体" w:eastAsia="宋体" w:cs="宋体"/>
          <w:color w:val="auto"/>
          <w:spacing w:val="0"/>
          <w:position w:val="0"/>
          <w:sz w:val="24"/>
          <w:szCs w:val="24"/>
          <w:highlight w:val="none"/>
          <w:lang w:val="zh-TW" w:eastAsia="zh-TW"/>
        </w:rPr>
        <w:t>并提出书面意见。</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（3）参加工程造价涉及增减</w:t>
      </w:r>
      <w:r>
        <w:rPr>
          <w:rFonts w:hint="eastAsia" w:ascii="宋体" w:hAnsi="宋体" w:eastAsia="宋体" w:cs="宋体"/>
          <w:color w:val="auto"/>
          <w:spacing w:val="0"/>
          <w:position w:val="0"/>
          <w:sz w:val="24"/>
          <w:szCs w:val="24"/>
          <w:highlight w:val="none"/>
          <w:lang w:val="en-US" w:eastAsia="zh-CN"/>
        </w:rPr>
        <w:t>部分</w:t>
      </w:r>
      <w:r>
        <w:rPr>
          <w:rFonts w:hint="eastAsia" w:ascii="宋体" w:hAnsi="宋体" w:eastAsia="宋体" w:cs="宋体"/>
          <w:color w:val="auto"/>
          <w:spacing w:val="0"/>
          <w:position w:val="0"/>
          <w:sz w:val="24"/>
          <w:szCs w:val="24"/>
          <w:highlight w:val="none"/>
          <w:lang w:val="zh-TW" w:eastAsia="zh-TW"/>
        </w:rPr>
        <w:t>的原始</w:t>
      </w:r>
      <w:r>
        <w:rPr>
          <w:rFonts w:hint="eastAsia" w:ascii="宋体" w:hAnsi="宋体" w:eastAsia="宋体" w:cs="宋体"/>
          <w:color w:val="auto"/>
          <w:spacing w:val="0"/>
          <w:position w:val="0"/>
          <w:sz w:val="24"/>
          <w:szCs w:val="24"/>
          <w:highlight w:val="none"/>
          <w:lang w:val="en-US" w:eastAsia="zh-CN"/>
        </w:rPr>
        <w:t>数据核定</w:t>
      </w:r>
      <w:r>
        <w:rPr>
          <w:rFonts w:hint="eastAsia" w:ascii="宋体" w:hAnsi="宋体" w:eastAsia="宋体" w:cs="宋体"/>
          <w:color w:val="auto"/>
          <w:spacing w:val="0"/>
          <w:position w:val="0"/>
          <w:sz w:val="24"/>
          <w:szCs w:val="24"/>
          <w:highlight w:val="none"/>
          <w:lang w:val="zh-TW" w:eastAsia="zh-TW"/>
        </w:rPr>
        <w:t>，提出科学</w:t>
      </w:r>
      <w:r>
        <w:rPr>
          <w:rFonts w:hint="eastAsia" w:ascii="宋体" w:hAnsi="宋体" w:eastAsia="宋体" w:cs="宋体"/>
          <w:color w:val="auto"/>
          <w:spacing w:val="0"/>
          <w:position w:val="0"/>
          <w:sz w:val="24"/>
          <w:szCs w:val="24"/>
          <w:highlight w:val="none"/>
          <w:lang w:val="en-US" w:eastAsia="zh-CN"/>
        </w:rPr>
        <w:t>合理</w:t>
      </w:r>
      <w:r>
        <w:rPr>
          <w:rFonts w:hint="eastAsia" w:ascii="宋体" w:hAnsi="宋体" w:eastAsia="宋体" w:cs="宋体"/>
          <w:color w:val="auto"/>
          <w:spacing w:val="0"/>
          <w:position w:val="0"/>
          <w:sz w:val="24"/>
          <w:szCs w:val="24"/>
          <w:highlight w:val="none"/>
          <w:lang w:val="zh-TW" w:eastAsia="zh-TW"/>
        </w:rPr>
        <w:t>、依据充分、计算</w:t>
      </w:r>
      <w:r>
        <w:rPr>
          <w:rFonts w:hint="eastAsia" w:ascii="宋体" w:hAnsi="宋体" w:eastAsia="宋体" w:cs="宋体"/>
          <w:color w:val="auto"/>
          <w:spacing w:val="0"/>
          <w:position w:val="0"/>
          <w:sz w:val="24"/>
          <w:szCs w:val="24"/>
          <w:highlight w:val="none"/>
          <w:lang w:val="en-US" w:eastAsia="zh-CN"/>
        </w:rPr>
        <w:t>准确</w:t>
      </w:r>
      <w:r>
        <w:rPr>
          <w:rFonts w:hint="eastAsia" w:ascii="宋体" w:hAnsi="宋体" w:eastAsia="宋体" w:cs="宋体"/>
          <w:color w:val="auto"/>
          <w:spacing w:val="0"/>
          <w:position w:val="0"/>
          <w:sz w:val="24"/>
          <w:szCs w:val="24"/>
          <w:highlight w:val="none"/>
          <w:lang w:val="zh-TW" w:eastAsia="zh-TW"/>
        </w:rPr>
        <w:t>的</w:t>
      </w:r>
      <w:r>
        <w:rPr>
          <w:rFonts w:hint="eastAsia" w:ascii="宋体" w:hAnsi="宋体" w:eastAsia="宋体" w:cs="宋体"/>
          <w:color w:val="auto"/>
          <w:spacing w:val="0"/>
          <w:position w:val="0"/>
          <w:sz w:val="24"/>
          <w:szCs w:val="24"/>
          <w:highlight w:val="none"/>
          <w:lang w:val="en-US" w:eastAsia="zh-CN"/>
        </w:rPr>
        <w:t>核定方</w:t>
      </w:r>
      <w:r>
        <w:rPr>
          <w:rFonts w:hint="eastAsia" w:ascii="宋体" w:hAnsi="宋体" w:eastAsia="宋体" w:cs="宋体"/>
          <w:color w:val="auto"/>
          <w:spacing w:val="0"/>
          <w:position w:val="0"/>
          <w:sz w:val="24"/>
          <w:szCs w:val="24"/>
          <w:highlight w:val="none"/>
          <w:lang w:val="zh-TW" w:eastAsia="zh-TW"/>
        </w:rPr>
        <w:t>法。</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（4）参加重大工程变更（含设计）方案论证</w:t>
      </w:r>
      <w:r>
        <w:rPr>
          <w:rFonts w:hint="eastAsia" w:ascii="宋体" w:hAnsi="宋体" w:eastAsia="宋体" w:cs="宋体"/>
          <w:color w:val="auto"/>
          <w:spacing w:val="0"/>
          <w:position w:val="0"/>
          <w:sz w:val="24"/>
          <w:szCs w:val="24"/>
          <w:highlight w:val="none"/>
          <w:lang w:val="en-US" w:eastAsia="zh-CN"/>
        </w:rPr>
        <w:t>或</w:t>
      </w:r>
      <w:r>
        <w:rPr>
          <w:rFonts w:hint="eastAsia" w:ascii="宋体" w:hAnsi="宋体" w:eastAsia="宋体" w:cs="宋体"/>
          <w:color w:val="auto"/>
          <w:spacing w:val="0"/>
          <w:position w:val="0"/>
          <w:sz w:val="24"/>
          <w:szCs w:val="24"/>
          <w:highlight w:val="none"/>
          <w:lang w:val="zh-TW" w:eastAsia="zh-TW"/>
        </w:rPr>
        <w:t>专题会，提出</w:t>
      </w:r>
      <w:r>
        <w:rPr>
          <w:rFonts w:hint="eastAsia" w:ascii="宋体" w:hAnsi="宋体" w:eastAsia="宋体" w:cs="宋体"/>
          <w:color w:val="auto"/>
          <w:spacing w:val="0"/>
          <w:position w:val="0"/>
          <w:sz w:val="24"/>
          <w:szCs w:val="24"/>
          <w:highlight w:val="none"/>
          <w:lang w:val="en-US" w:eastAsia="zh-CN"/>
        </w:rPr>
        <w:t>相应</w:t>
      </w:r>
      <w:r>
        <w:rPr>
          <w:rFonts w:hint="eastAsia" w:ascii="宋体" w:hAnsi="宋体" w:eastAsia="宋体" w:cs="宋体"/>
          <w:color w:val="auto"/>
          <w:spacing w:val="0"/>
          <w:position w:val="0"/>
          <w:sz w:val="24"/>
          <w:szCs w:val="24"/>
          <w:highlight w:val="none"/>
          <w:lang w:val="zh-TW" w:eastAsia="zh-TW"/>
        </w:rPr>
        <w:t>意见。</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（5）负责对施工过程中变更</w:t>
      </w:r>
      <w:r>
        <w:rPr>
          <w:rFonts w:hint="eastAsia" w:ascii="宋体" w:hAnsi="宋体" w:eastAsia="宋体" w:cs="宋体"/>
          <w:color w:val="auto"/>
          <w:spacing w:val="0"/>
          <w:position w:val="0"/>
          <w:sz w:val="24"/>
          <w:szCs w:val="24"/>
          <w:highlight w:val="none"/>
          <w:lang w:val="en-US" w:eastAsia="zh-CN"/>
        </w:rPr>
        <w:t>或签证涉及</w:t>
      </w:r>
      <w:r>
        <w:rPr>
          <w:rFonts w:hint="eastAsia" w:ascii="宋体" w:hAnsi="宋体" w:eastAsia="宋体" w:cs="宋体"/>
          <w:color w:val="auto"/>
          <w:spacing w:val="0"/>
          <w:position w:val="0"/>
          <w:sz w:val="24"/>
          <w:szCs w:val="24"/>
          <w:highlight w:val="none"/>
          <w:lang w:val="zh-TW" w:eastAsia="zh-TW"/>
        </w:rPr>
        <w:t>新增项目、漏项综合单价的核定。</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（6）参加月形象进度确认会，并根据当月形象进度确认单按招标文件、投标文件、施工合同等约定</w:t>
      </w:r>
      <w:r>
        <w:rPr>
          <w:rFonts w:hint="eastAsia" w:ascii="宋体" w:hAnsi="宋体" w:eastAsia="宋体" w:cs="宋体"/>
          <w:color w:val="auto"/>
          <w:spacing w:val="0"/>
          <w:position w:val="0"/>
          <w:sz w:val="24"/>
          <w:szCs w:val="24"/>
          <w:highlight w:val="none"/>
          <w:lang w:val="zh-TW" w:eastAsia="zh-CN"/>
        </w:rPr>
        <w:t>，</w:t>
      </w:r>
      <w:r>
        <w:rPr>
          <w:rFonts w:hint="eastAsia" w:ascii="宋体" w:hAnsi="宋体" w:eastAsia="宋体" w:cs="宋体"/>
          <w:color w:val="auto"/>
          <w:spacing w:val="0"/>
          <w:position w:val="0"/>
          <w:sz w:val="24"/>
          <w:szCs w:val="24"/>
          <w:highlight w:val="none"/>
          <w:lang w:val="zh-TW" w:eastAsia="zh-TW"/>
        </w:rPr>
        <w:t>完成已完工程量的</w:t>
      </w:r>
      <w:r>
        <w:rPr>
          <w:rFonts w:hint="eastAsia" w:ascii="宋体" w:hAnsi="宋体" w:eastAsia="宋体" w:cs="宋体"/>
          <w:color w:val="auto"/>
          <w:spacing w:val="0"/>
          <w:position w:val="0"/>
          <w:sz w:val="24"/>
          <w:szCs w:val="24"/>
          <w:highlight w:val="none"/>
          <w:lang w:val="en-US" w:eastAsia="zh-CN"/>
        </w:rPr>
        <w:t>审核</w:t>
      </w:r>
      <w:r>
        <w:rPr>
          <w:rFonts w:hint="eastAsia" w:ascii="宋体" w:hAnsi="宋体" w:eastAsia="宋体" w:cs="宋体"/>
          <w:color w:val="auto"/>
          <w:spacing w:val="0"/>
          <w:position w:val="0"/>
          <w:sz w:val="24"/>
          <w:szCs w:val="24"/>
          <w:highlight w:val="none"/>
          <w:lang w:val="zh-TW" w:eastAsia="zh-TW"/>
        </w:rPr>
        <w:t>（若有时）。</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（7）配合</w:t>
      </w:r>
      <w:r>
        <w:rPr>
          <w:rFonts w:hint="eastAsia" w:ascii="宋体" w:hAnsi="宋体" w:eastAsia="宋体" w:cs="宋体"/>
          <w:color w:val="auto"/>
          <w:spacing w:val="0"/>
          <w:position w:val="0"/>
          <w:sz w:val="24"/>
          <w:szCs w:val="24"/>
          <w:highlight w:val="none"/>
          <w:lang w:val="en-US" w:eastAsia="zh-CN"/>
        </w:rPr>
        <w:t>业主</w:t>
      </w:r>
      <w:r>
        <w:rPr>
          <w:rFonts w:hint="eastAsia" w:ascii="宋体" w:hAnsi="宋体" w:eastAsia="宋体" w:cs="宋体"/>
          <w:color w:val="auto"/>
          <w:spacing w:val="0"/>
          <w:position w:val="0"/>
          <w:sz w:val="24"/>
          <w:szCs w:val="24"/>
          <w:highlight w:val="none"/>
          <w:lang w:val="zh-TW" w:eastAsia="zh-TW"/>
        </w:rPr>
        <w:t>作好施工过程中施工合同执行情况的落实工作，检查合同执行情况并提出建议意见。</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（8）做好工程造价过程控制管理日志，日志中重点反映工程项目的工程造价、合同执行、资料情况等问题，重点记录工程造价的现场详细记录及相关处理情况。</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（9）对</w:t>
      </w:r>
      <w:r>
        <w:rPr>
          <w:rFonts w:hint="eastAsia" w:ascii="宋体" w:hAnsi="宋体" w:eastAsia="宋体" w:cs="宋体"/>
          <w:color w:val="auto"/>
          <w:spacing w:val="0"/>
          <w:position w:val="0"/>
          <w:sz w:val="24"/>
          <w:szCs w:val="24"/>
          <w:highlight w:val="none"/>
          <w:lang w:val="en-US" w:eastAsia="zh-CN"/>
        </w:rPr>
        <w:t>施工单位</w:t>
      </w:r>
      <w:r>
        <w:rPr>
          <w:rFonts w:hint="eastAsia" w:ascii="宋体" w:hAnsi="宋体" w:eastAsia="宋体" w:cs="宋体"/>
          <w:color w:val="auto"/>
          <w:spacing w:val="0"/>
          <w:position w:val="0"/>
          <w:sz w:val="24"/>
          <w:szCs w:val="24"/>
          <w:highlight w:val="none"/>
          <w:lang w:val="zh-TW" w:eastAsia="zh-TW"/>
        </w:rPr>
        <w:t>可能提出的工程索赔事</w:t>
      </w:r>
      <w:r>
        <w:rPr>
          <w:rFonts w:hint="eastAsia" w:ascii="宋体" w:hAnsi="宋体" w:eastAsia="宋体" w:cs="宋体"/>
          <w:color w:val="auto"/>
          <w:spacing w:val="0"/>
          <w:position w:val="0"/>
          <w:sz w:val="24"/>
          <w:szCs w:val="24"/>
          <w:highlight w:val="none"/>
          <w:lang w:val="en-US" w:eastAsia="zh-CN"/>
        </w:rPr>
        <w:t>项</w:t>
      </w:r>
      <w:r>
        <w:rPr>
          <w:rFonts w:hint="eastAsia" w:ascii="宋体" w:hAnsi="宋体" w:eastAsia="宋体" w:cs="宋体"/>
          <w:color w:val="auto"/>
          <w:spacing w:val="0"/>
          <w:position w:val="0"/>
          <w:sz w:val="24"/>
          <w:szCs w:val="24"/>
          <w:highlight w:val="none"/>
          <w:lang w:val="zh-TW" w:eastAsia="zh-TW"/>
        </w:rPr>
        <w:t>按照招标文件、施工合同、国家或地方相关政策提出处理意见</w:t>
      </w:r>
      <w:r>
        <w:rPr>
          <w:rFonts w:hint="eastAsia" w:ascii="宋体" w:hAnsi="宋体" w:eastAsia="宋体" w:cs="宋体"/>
          <w:color w:val="auto"/>
          <w:spacing w:val="0"/>
          <w:position w:val="0"/>
          <w:sz w:val="24"/>
          <w:szCs w:val="24"/>
          <w:highlight w:val="none"/>
          <w:lang w:val="en-US" w:eastAsia="zh-CN"/>
        </w:rPr>
        <w:t>建议</w:t>
      </w:r>
      <w:r>
        <w:rPr>
          <w:rFonts w:hint="eastAsia" w:ascii="宋体" w:hAnsi="宋体" w:eastAsia="宋体" w:cs="宋体"/>
          <w:color w:val="auto"/>
          <w:spacing w:val="0"/>
          <w:position w:val="0"/>
          <w:sz w:val="24"/>
          <w:szCs w:val="24"/>
          <w:highlight w:val="none"/>
          <w:lang w:val="zh-TW" w:eastAsia="zh-TW"/>
        </w:rPr>
        <w:t>。</w:t>
      </w:r>
    </w:p>
    <w:p>
      <w:pPr>
        <w:wordWrap/>
        <w:topLinePunct w:val="0"/>
        <w:bidi w:val="0"/>
        <w:spacing w:line="360" w:lineRule="auto"/>
        <w:ind w:firstLine="480" w:firstLineChars="200"/>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3</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审核工程竣工结算阶段</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（1）配合</w:t>
      </w:r>
      <w:r>
        <w:rPr>
          <w:rFonts w:hint="eastAsia" w:ascii="宋体" w:hAnsi="宋体" w:eastAsia="宋体" w:cs="宋体"/>
          <w:color w:val="auto"/>
          <w:spacing w:val="0"/>
          <w:position w:val="0"/>
          <w:sz w:val="24"/>
          <w:szCs w:val="24"/>
          <w:highlight w:val="none"/>
          <w:lang w:val="en-US" w:eastAsia="zh-CN"/>
        </w:rPr>
        <w:t>业主</w:t>
      </w:r>
      <w:r>
        <w:rPr>
          <w:rFonts w:hint="eastAsia" w:ascii="宋体" w:hAnsi="宋体" w:eastAsia="宋体" w:cs="宋体"/>
          <w:color w:val="auto"/>
          <w:spacing w:val="0"/>
          <w:position w:val="0"/>
          <w:sz w:val="24"/>
          <w:szCs w:val="24"/>
          <w:highlight w:val="none"/>
          <w:lang w:val="zh-TW" w:eastAsia="zh-TW"/>
        </w:rPr>
        <w:t>委托的工程竣工结算审核单位办理工程竣工结算审核工作。</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（2）参加工程竣工结算审核相关会议，按国家法律、法规、招标文件、投标文件施工合同等，提出公平、公正的处理建议意见。</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（3）配合</w:t>
      </w:r>
      <w:r>
        <w:rPr>
          <w:rFonts w:hint="eastAsia" w:ascii="宋体" w:hAnsi="宋体" w:eastAsia="宋体" w:cs="宋体"/>
          <w:color w:val="auto"/>
          <w:spacing w:val="0"/>
          <w:position w:val="0"/>
          <w:sz w:val="24"/>
          <w:szCs w:val="24"/>
          <w:highlight w:val="none"/>
          <w:lang w:val="en-US" w:eastAsia="zh-CN"/>
        </w:rPr>
        <w:t>业主</w:t>
      </w:r>
      <w:r>
        <w:rPr>
          <w:rFonts w:hint="eastAsia" w:ascii="宋体" w:hAnsi="宋体" w:eastAsia="宋体" w:cs="宋体"/>
          <w:color w:val="auto"/>
          <w:spacing w:val="0"/>
          <w:position w:val="0"/>
          <w:sz w:val="24"/>
          <w:szCs w:val="24"/>
          <w:highlight w:val="none"/>
          <w:lang w:val="zh-TW" w:eastAsia="zh-TW"/>
        </w:rPr>
        <w:t>、工程竣工结算审核单位进行工程竣工结算审核纠纷的协调处理，并对过程</w:t>
      </w:r>
      <w:r>
        <w:rPr>
          <w:rFonts w:hint="eastAsia" w:ascii="宋体" w:hAnsi="宋体" w:eastAsia="宋体" w:cs="宋体"/>
          <w:color w:val="auto"/>
          <w:spacing w:val="0"/>
          <w:position w:val="0"/>
          <w:sz w:val="24"/>
          <w:szCs w:val="24"/>
          <w:highlight w:val="none"/>
          <w:lang w:val="en-US" w:eastAsia="zh-CN"/>
        </w:rPr>
        <w:t>中造价</w:t>
      </w:r>
      <w:r>
        <w:rPr>
          <w:rFonts w:hint="eastAsia" w:ascii="宋体" w:hAnsi="宋体" w:eastAsia="宋体" w:cs="宋体"/>
          <w:color w:val="auto"/>
          <w:spacing w:val="0"/>
          <w:position w:val="0"/>
          <w:sz w:val="24"/>
          <w:szCs w:val="24"/>
          <w:highlight w:val="none"/>
          <w:lang w:val="zh-TW" w:eastAsia="zh-TW"/>
        </w:rPr>
        <w:t>控制和签署的资料真实性负责。</w:t>
      </w:r>
    </w:p>
    <w:p>
      <w:pPr>
        <w:wordWrap/>
        <w:topLinePunct w:val="0"/>
        <w:bidi w:val="0"/>
        <w:spacing w:line="360" w:lineRule="auto"/>
        <w:ind w:firstLine="470" w:firstLineChars="196"/>
        <w:textAlignment w:val="auto"/>
        <w:outlineLvl w:val="2"/>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CN"/>
        </w:rPr>
        <w:t>（</w:t>
      </w:r>
      <w:r>
        <w:rPr>
          <w:rFonts w:hint="eastAsia" w:ascii="宋体" w:hAnsi="宋体" w:eastAsia="宋体" w:cs="宋体"/>
          <w:color w:val="auto"/>
          <w:spacing w:val="0"/>
          <w:position w:val="0"/>
          <w:sz w:val="24"/>
          <w:szCs w:val="24"/>
          <w:highlight w:val="none"/>
          <w:lang w:val="en-US" w:eastAsia="zh-CN"/>
        </w:rPr>
        <w:t>二</w:t>
      </w:r>
      <w:r>
        <w:rPr>
          <w:rFonts w:hint="eastAsia" w:ascii="宋体" w:hAnsi="宋体" w:eastAsia="宋体" w:cs="宋体"/>
          <w:color w:val="auto"/>
          <w:spacing w:val="0"/>
          <w:position w:val="0"/>
          <w:sz w:val="24"/>
          <w:szCs w:val="24"/>
          <w:highlight w:val="none"/>
          <w:lang w:val="zh-TW" w:eastAsia="zh-CN"/>
        </w:rPr>
        <w:t>）</w:t>
      </w:r>
      <w:r>
        <w:rPr>
          <w:rFonts w:hint="eastAsia" w:ascii="宋体" w:hAnsi="宋体" w:eastAsia="宋体" w:cs="宋体"/>
          <w:color w:val="auto"/>
          <w:spacing w:val="0"/>
          <w:position w:val="0"/>
          <w:sz w:val="24"/>
          <w:szCs w:val="24"/>
          <w:highlight w:val="none"/>
          <w:lang w:val="zh-TW" w:eastAsia="zh-TW"/>
        </w:rPr>
        <w:t>工作成果及时间要求</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工作成果是指：依据确定的工作范围及内容由乙方提出的书面建议、意见和报告。</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时间要求：</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1</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《工程量清单审核报告》与《招标控制价审核报告</w:t>
      </w:r>
      <w:r>
        <w:rPr>
          <w:rFonts w:hint="eastAsia" w:ascii="宋体" w:hAnsi="宋体" w:eastAsia="宋体" w:cs="宋体"/>
          <w:color w:val="auto"/>
          <w:spacing w:val="0"/>
          <w:position w:val="0"/>
          <w:sz w:val="24"/>
          <w:szCs w:val="24"/>
          <w:highlight w:val="none"/>
          <w:lang w:val="zh-TW" w:eastAsia="zh-CN"/>
        </w:rPr>
        <w:t>》</w:t>
      </w:r>
      <w:r>
        <w:rPr>
          <w:rFonts w:hint="eastAsia" w:ascii="宋体" w:hAnsi="宋体" w:eastAsia="宋体" w:cs="宋体"/>
          <w:color w:val="auto"/>
          <w:spacing w:val="0"/>
          <w:position w:val="0"/>
          <w:sz w:val="24"/>
          <w:szCs w:val="24"/>
          <w:highlight w:val="none"/>
          <w:lang w:val="zh-TW" w:eastAsia="zh-TW"/>
        </w:rPr>
        <w:t>：收到工程量清单和招标控制价审核任务后5个日历天内提交。</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2</w:t>
      </w:r>
      <w:r>
        <w:rPr>
          <w:rFonts w:hint="eastAsia" w:ascii="宋体" w:hAnsi="宋体" w:eastAsia="宋体" w:cs="宋体"/>
          <w:color w:val="auto"/>
          <w:spacing w:val="0"/>
          <w:position w:val="0"/>
          <w:sz w:val="24"/>
          <w:szCs w:val="24"/>
          <w:highlight w:val="none"/>
          <w:lang w:val="en-US" w:eastAsia="zh-CN"/>
        </w:rPr>
        <w:t>.清标</w:t>
      </w:r>
      <w:r>
        <w:rPr>
          <w:rFonts w:hint="eastAsia" w:ascii="宋体" w:hAnsi="宋体" w:eastAsia="宋体" w:cs="宋体"/>
          <w:color w:val="auto"/>
          <w:spacing w:val="0"/>
          <w:position w:val="0"/>
          <w:sz w:val="24"/>
          <w:szCs w:val="24"/>
          <w:highlight w:val="none"/>
          <w:lang w:val="zh-TW" w:eastAsia="zh-TW"/>
        </w:rPr>
        <w:t>报告：收到中标人商务标投标文件、招标文件、施工图等后</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val="zh-TW" w:eastAsia="zh-TW"/>
        </w:rPr>
        <w:t>个日历天内提交。</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3</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收到</w:t>
      </w:r>
      <w:r>
        <w:rPr>
          <w:rFonts w:hint="eastAsia" w:ascii="宋体" w:hAnsi="宋体" w:eastAsia="宋体" w:cs="宋体"/>
          <w:color w:val="auto"/>
          <w:spacing w:val="0"/>
          <w:position w:val="0"/>
          <w:sz w:val="24"/>
          <w:szCs w:val="24"/>
          <w:highlight w:val="none"/>
          <w:lang w:val="en-US" w:eastAsia="zh-CN"/>
        </w:rPr>
        <w:t>业主</w:t>
      </w:r>
      <w:r>
        <w:rPr>
          <w:rFonts w:hint="eastAsia" w:ascii="宋体" w:hAnsi="宋体" w:eastAsia="宋体" w:cs="宋体"/>
          <w:color w:val="auto"/>
          <w:spacing w:val="0"/>
          <w:position w:val="0"/>
          <w:sz w:val="24"/>
          <w:szCs w:val="24"/>
          <w:highlight w:val="none"/>
          <w:lang w:val="zh-TW" w:eastAsia="zh-TW"/>
        </w:rPr>
        <w:t>提交的现场签证单、施工单位编制的预算书等资料后</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val="zh-TW" w:eastAsia="zh-TW"/>
        </w:rPr>
        <w:t>个日历天内提交审核报告。</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4</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收到</w:t>
      </w:r>
      <w:r>
        <w:rPr>
          <w:rFonts w:hint="eastAsia" w:ascii="宋体" w:hAnsi="宋体" w:eastAsia="宋体" w:cs="宋体"/>
          <w:color w:val="auto"/>
          <w:spacing w:val="0"/>
          <w:position w:val="0"/>
          <w:sz w:val="24"/>
          <w:szCs w:val="24"/>
          <w:highlight w:val="none"/>
          <w:lang w:val="en-US" w:eastAsia="zh-CN"/>
        </w:rPr>
        <w:t>业主</w:t>
      </w:r>
      <w:r>
        <w:rPr>
          <w:rFonts w:hint="eastAsia" w:ascii="宋体" w:hAnsi="宋体" w:eastAsia="宋体" w:cs="宋体"/>
          <w:color w:val="auto"/>
          <w:spacing w:val="0"/>
          <w:position w:val="0"/>
          <w:sz w:val="24"/>
          <w:szCs w:val="24"/>
          <w:highlight w:val="none"/>
          <w:lang w:val="zh-TW" w:eastAsia="zh-TW"/>
        </w:rPr>
        <w:t>提交的设计变更通知单、施工单位编制的预算书等资料后</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val="zh-TW" w:eastAsia="zh-TW"/>
        </w:rPr>
        <w:t>个日历天内提交审核报告。</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5</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新增项目、漏项项目综合单价的核定：收到相关资料后3个日历天内提交。</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6</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材料、设备单价的核定：收到材料、设备核价单后</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val="zh-TW" w:eastAsia="zh-TW"/>
        </w:rPr>
        <w:t>个日历天内提交。</w:t>
      </w:r>
    </w:p>
    <w:p>
      <w:pPr>
        <w:wordWrap/>
        <w:topLinePunct w:val="0"/>
        <w:bidi w:val="0"/>
        <w:spacing w:line="360" w:lineRule="auto"/>
        <w:ind w:firstLine="470" w:firstLineChars="196"/>
        <w:textAlignment w:val="auto"/>
        <w:rPr>
          <w:rFonts w:hint="default"/>
          <w:color w:val="auto"/>
          <w:highlight w:val="none"/>
          <w:lang w:val="en-US" w:eastAsia="zh-CN"/>
        </w:rPr>
      </w:pPr>
      <w:r>
        <w:rPr>
          <w:rFonts w:hint="eastAsia" w:ascii="宋体" w:hAnsi="宋体" w:eastAsia="宋体" w:cs="宋体"/>
          <w:color w:val="auto"/>
          <w:spacing w:val="0"/>
          <w:position w:val="0"/>
          <w:sz w:val="24"/>
          <w:szCs w:val="24"/>
          <w:highlight w:val="none"/>
          <w:lang w:val="zh-TW" w:eastAsia="zh-TW"/>
        </w:rPr>
        <w:t>7</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其它：以</w:t>
      </w:r>
      <w:r>
        <w:rPr>
          <w:rFonts w:hint="eastAsia" w:ascii="宋体" w:hAnsi="宋体" w:eastAsia="宋体" w:cs="宋体"/>
          <w:color w:val="auto"/>
          <w:spacing w:val="0"/>
          <w:position w:val="0"/>
          <w:sz w:val="24"/>
          <w:szCs w:val="24"/>
          <w:highlight w:val="none"/>
          <w:lang w:val="en-US" w:eastAsia="zh-CN"/>
        </w:rPr>
        <w:t>业主</w:t>
      </w:r>
      <w:r>
        <w:rPr>
          <w:rFonts w:hint="eastAsia" w:ascii="宋体" w:hAnsi="宋体" w:eastAsia="宋体" w:cs="宋体"/>
          <w:color w:val="auto"/>
          <w:spacing w:val="0"/>
          <w:position w:val="0"/>
          <w:sz w:val="24"/>
          <w:szCs w:val="24"/>
          <w:highlight w:val="none"/>
          <w:lang w:val="zh-TW" w:eastAsia="zh-TW"/>
        </w:rPr>
        <w:t>具体要求的时间为准。</w:t>
      </w:r>
    </w:p>
    <w:p>
      <w:pPr>
        <w:wordWrap/>
        <w:topLinePunct w:val="0"/>
        <w:bidi w:val="0"/>
        <w:spacing w:line="360" w:lineRule="auto"/>
        <w:textAlignment w:val="auto"/>
        <w:outlineLvl w:val="1"/>
        <w:rPr>
          <w:rFonts w:hint="eastAsia" w:ascii="宋体" w:hAnsi="宋体" w:eastAsia="宋体" w:cs="Times New Roman"/>
          <w:color w:val="auto"/>
          <w:sz w:val="24"/>
          <w:szCs w:val="24"/>
          <w:highlight w:val="none"/>
          <w:lang w:val="zh-CN"/>
        </w:rPr>
      </w:pPr>
      <w:r>
        <w:rPr>
          <w:rFonts w:hint="eastAsia" w:ascii="宋体" w:hAnsi="宋体" w:eastAsia="宋体" w:cs="仿宋"/>
          <w:b/>
          <w:bCs/>
          <w:color w:val="auto"/>
          <w:sz w:val="28"/>
          <w:szCs w:val="24"/>
          <w:highlight w:val="none"/>
          <w:lang w:val="en-US" w:eastAsia="zh-CN"/>
        </w:rPr>
        <w:t>三</w:t>
      </w:r>
      <w:r>
        <w:rPr>
          <w:rFonts w:hint="eastAsia" w:ascii="宋体" w:hAnsi="宋体" w:eastAsia="宋体" w:cs="仿宋"/>
          <w:b/>
          <w:bCs/>
          <w:color w:val="auto"/>
          <w:sz w:val="28"/>
          <w:szCs w:val="24"/>
          <w:highlight w:val="none"/>
          <w:lang w:val="zh-CN"/>
        </w:rPr>
        <w:t>、商务要求（实质性要求）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（一）费用界定</w:t>
      </w:r>
    </w:p>
    <w:p>
      <w:pPr>
        <w:pStyle w:val="20"/>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费用</w:t>
      </w:r>
      <w:r>
        <w:rPr>
          <w:rFonts w:hint="eastAsia" w:eastAsia="宋体" w:cs="Times New Roman"/>
          <w:color w:val="auto"/>
          <w:sz w:val="24"/>
          <w:szCs w:val="24"/>
          <w:highlight w:val="none"/>
          <w:lang w:val="en-US" w:eastAsia="zh-CN"/>
        </w:rPr>
        <w:t>为完成</w:t>
      </w:r>
      <w:r>
        <w:rPr>
          <w:rFonts w:hint="eastAsia" w:ascii="宋体" w:hAnsi="宋体" w:eastAsia="宋体" w:cs="Times New Roman"/>
          <w:color w:val="auto"/>
          <w:sz w:val="24"/>
          <w:szCs w:val="24"/>
          <w:highlight w:val="none"/>
          <w:lang w:val="en-US" w:eastAsia="zh-CN"/>
        </w:rPr>
        <w:t>项目全过程造价控制</w:t>
      </w:r>
      <w:r>
        <w:rPr>
          <w:rFonts w:hint="eastAsia" w:eastAsia="宋体" w:cs="Times New Roman"/>
          <w:color w:val="auto"/>
          <w:sz w:val="24"/>
          <w:szCs w:val="24"/>
          <w:highlight w:val="none"/>
          <w:lang w:val="en-US" w:eastAsia="zh-CN"/>
        </w:rPr>
        <w:t>涉及的</w:t>
      </w:r>
      <w:r>
        <w:rPr>
          <w:rFonts w:hint="eastAsia" w:ascii="宋体" w:hAnsi="宋体" w:eastAsia="宋体" w:cs="Times New Roman"/>
          <w:color w:val="auto"/>
          <w:sz w:val="24"/>
          <w:szCs w:val="24"/>
          <w:highlight w:val="none"/>
          <w:lang w:val="en-US" w:eastAsia="zh-CN"/>
        </w:rPr>
        <w:t>所有工作任务</w:t>
      </w:r>
      <w:r>
        <w:rPr>
          <w:rFonts w:hint="eastAsia" w:eastAsia="宋体" w:cs="Times New Roman"/>
          <w:color w:val="auto"/>
          <w:sz w:val="24"/>
          <w:szCs w:val="24"/>
          <w:highlight w:val="none"/>
          <w:lang w:val="en-US" w:eastAsia="zh-CN"/>
        </w:rPr>
        <w:t>产生的全部费用。</w:t>
      </w:r>
      <w:r>
        <w:rPr>
          <w:rFonts w:hint="eastAsia" w:ascii="宋体" w:hAnsi="宋体" w:eastAsia="宋体" w:cs="Times New Roman"/>
          <w:color w:val="auto"/>
          <w:sz w:val="24"/>
          <w:szCs w:val="24"/>
          <w:highlight w:val="none"/>
          <w:lang w:val="en-US" w:eastAsia="zh-CN"/>
        </w:rPr>
        <w:t>包括</w:t>
      </w:r>
      <w:r>
        <w:rPr>
          <w:rFonts w:hint="eastAsia" w:eastAsia="宋体" w:cs="Times New Roman"/>
          <w:color w:val="auto"/>
          <w:sz w:val="24"/>
          <w:szCs w:val="24"/>
          <w:highlight w:val="none"/>
          <w:lang w:val="en-US" w:eastAsia="zh-CN"/>
        </w:rPr>
        <w:t>不限于人员费、</w:t>
      </w:r>
      <w:r>
        <w:rPr>
          <w:rFonts w:hint="eastAsia" w:ascii="宋体" w:hAnsi="宋体" w:eastAsia="宋体" w:cs="Times New Roman"/>
          <w:color w:val="auto"/>
          <w:sz w:val="24"/>
          <w:szCs w:val="24"/>
          <w:highlight w:val="none"/>
          <w:lang w:val="en-US" w:eastAsia="zh-CN"/>
        </w:rPr>
        <w:t>会务费、评审费、管理费、办公场所、设备、资料、利润、税金及风险等。</w:t>
      </w:r>
    </w:p>
    <w:p>
      <w:pPr>
        <w:pStyle w:val="20"/>
        <w:keepNext w:val="0"/>
        <w:keepLines w:val="0"/>
        <w:pageBreakBefore w:val="0"/>
        <w:widowControl w:val="0"/>
        <w:kinsoku/>
        <w:wordWrap/>
        <w:overflowPunct/>
        <w:topLinePunct w:val="0"/>
        <w:autoSpaceDE/>
        <w:autoSpaceDN/>
        <w:bidi w:val="0"/>
        <w:adjustRightInd/>
        <w:snapToGrid/>
        <w:spacing w:after="0"/>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（二）费用计算</w:t>
      </w:r>
    </w:p>
    <w:p>
      <w:pPr>
        <w:pStyle w:val="20"/>
        <w:keepNext w:val="0"/>
        <w:keepLines w:val="0"/>
        <w:pageBreakBefore w:val="0"/>
        <w:widowControl w:val="0"/>
        <w:kinsoku/>
        <w:wordWrap/>
        <w:overflowPunct/>
        <w:topLinePunct w:val="0"/>
        <w:autoSpaceDE/>
        <w:autoSpaceDN/>
        <w:bidi w:val="0"/>
        <w:adjustRightInd/>
        <w:snapToGrid/>
        <w:spacing w:after="0"/>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每个子项目分别付款，其产生的服务费用参照《工程造价咨询服务收费标准》（川价发〔2008〕141号），按中标情况下浮。</w:t>
      </w:r>
    </w:p>
    <w:p>
      <w:pPr>
        <w:pStyle w:val="20"/>
        <w:keepNext w:val="0"/>
        <w:keepLines w:val="0"/>
        <w:pageBreakBefore w:val="0"/>
        <w:widowControl w:val="0"/>
        <w:kinsoku/>
        <w:wordWrap/>
        <w:overflowPunct/>
        <w:topLinePunct w:val="0"/>
        <w:autoSpaceDE/>
        <w:autoSpaceDN/>
        <w:bidi w:val="0"/>
        <w:adjustRightInd/>
        <w:snapToGrid/>
        <w:spacing w:after="0"/>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例：中标供应商下浮率为20%。</w:t>
      </w:r>
    </w:p>
    <w:p>
      <w:pPr>
        <w:pStyle w:val="20"/>
        <w:keepNext w:val="0"/>
        <w:keepLines w:val="0"/>
        <w:pageBreakBefore w:val="0"/>
        <w:widowControl w:val="0"/>
        <w:kinsoku/>
        <w:wordWrap/>
        <w:overflowPunct/>
        <w:topLinePunct w:val="0"/>
        <w:autoSpaceDE/>
        <w:autoSpaceDN/>
        <w:bidi w:val="0"/>
        <w:adjustRightInd/>
        <w:snapToGrid/>
        <w:spacing w:after="0"/>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某子项招标控制价为340万元，则咨询费用为（100*16.6/1000+240*15.4/1000）*0.8=4.2848万元。</w:t>
      </w:r>
    </w:p>
    <w:p>
      <w:pPr>
        <w:pStyle w:val="20"/>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某子项招标控制价为120万元，则咨询费用为（100*16.6/1000+20*15.4/1000）*0.8=1.5744万元。</w:t>
      </w:r>
    </w:p>
    <w:p>
      <w:pPr>
        <w:pStyle w:val="20"/>
        <w:keepNext w:val="0"/>
        <w:keepLines w:val="0"/>
        <w:pageBreakBefore w:val="0"/>
        <w:widowControl w:val="0"/>
        <w:kinsoku/>
        <w:wordWrap/>
        <w:overflowPunct/>
        <w:topLinePunct w:val="0"/>
        <w:autoSpaceDE/>
        <w:autoSpaceDN/>
        <w:bidi w:val="0"/>
        <w:adjustRightInd/>
        <w:snapToGrid/>
        <w:spacing w:after="0"/>
        <w:textAlignment w:val="auto"/>
        <w:outlineLvl w:val="2"/>
        <w:rPr>
          <w:rFonts w:hint="default" w:ascii="宋体" w:hAnsi="宋体"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（三）</w:t>
      </w:r>
      <w:r>
        <w:rPr>
          <w:rFonts w:hint="eastAsia" w:ascii="宋体" w:hAnsi="宋体" w:eastAsia="宋体" w:cs="Times New Roman"/>
          <w:color w:val="auto"/>
          <w:sz w:val="24"/>
          <w:szCs w:val="24"/>
          <w:highlight w:val="none"/>
          <w:lang w:val="en-US" w:eastAsia="zh-CN"/>
        </w:rPr>
        <w:t>支付方式</w:t>
      </w:r>
    </w:p>
    <w:p>
      <w:pPr>
        <w:pStyle w:val="20"/>
        <w:wordWrap/>
        <w:topLinePunct w:val="0"/>
        <w:bidi w:val="0"/>
        <w:spacing w:after="0"/>
        <w:textAlignment w:val="auto"/>
        <w:rPr>
          <w:rFonts w:hint="eastAsia" w:ascii="宋体" w:hAnsi="宋体"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预付款：</w:t>
      </w:r>
      <w:r>
        <w:rPr>
          <w:rFonts w:hint="eastAsia" w:eastAsia="宋体" w:cs="Times New Roman"/>
          <w:color w:val="auto"/>
          <w:sz w:val="24"/>
          <w:szCs w:val="24"/>
          <w:highlight w:val="none"/>
          <w:lang w:val="en-US" w:eastAsia="zh-CN"/>
        </w:rPr>
        <w:t>每子项的招标控制价确定后，</w:t>
      </w:r>
      <w:r>
        <w:rPr>
          <w:rFonts w:hint="eastAsia" w:ascii="宋体" w:hAnsi="宋体" w:eastAsia="宋体" w:cs="Times New Roman"/>
          <w:color w:val="auto"/>
          <w:sz w:val="24"/>
          <w:szCs w:val="24"/>
          <w:highlight w:val="none"/>
          <w:lang w:val="en-US" w:eastAsia="zh-CN"/>
        </w:rPr>
        <w:t>经</w:t>
      </w:r>
      <w:r>
        <w:rPr>
          <w:rFonts w:hint="eastAsia" w:eastAsia="宋体" w:cs="Times New Roman"/>
          <w:color w:val="auto"/>
          <w:sz w:val="24"/>
          <w:szCs w:val="24"/>
          <w:highlight w:val="none"/>
          <w:lang w:val="en-US" w:eastAsia="zh-CN"/>
        </w:rPr>
        <w:t>咨询单位</w:t>
      </w:r>
      <w:r>
        <w:rPr>
          <w:rFonts w:hint="eastAsia" w:ascii="宋体" w:hAnsi="宋体" w:eastAsia="宋体" w:cs="Times New Roman"/>
          <w:color w:val="auto"/>
          <w:sz w:val="24"/>
          <w:szCs w:val="24"/>
          <w:highlight w:val="none"/>
          <w:lang w:val="en-US" w:eastAsia="zh-CN"/>
        </w:rPr>
        <w:t>提出书面申请并提供符合</w:t>
      </w:r>
      <w:r>
        <w:rPr>
          <w:rFonts w:hint="eastAsia" w:eastAsia="宋体" w:cs="Times New Roman"/>
          <w:color w:val="auto"/>
          <w:sz w:val="24"/>
          <w:szCs w:val="24"/>
          <w:highlight w:val="none"/>
          <w:lang w:val="en-US" w:eastAsia="zh-CN"/>
        </w:rPr>
        <w:t>学校</w:t>
      </w:r>
      <w:r>
        <w:rPr>
          <w:rFonts w:hint="eastAsia" w:ascii="宋体" w:hAnsi="宋体" w:eastAsia="宋体" w:cs="Times New Roman"/>
          <w:color w:val="auto"/>
          <w:sz w:val="24"/>
          <w:szCs w:val="24"/>
          <w:highlight w:val="none"/>
          <w:lang w:val="en-US" w:eastAsia="zh-CN"/>
        </w:rPr>
        <w:t>要求的正式发票，</w:t>
      </w:r>
      <w:r>
        <w:rPr>
          <w:rFonts w:hint="eastAsia" w:eastAsia="宋体" w:cs="Times New Roman"/>
          <w:color w:val="auto"/>
          <w:sz w:val="24"/>
          <w:szCs w:val="24"/>
          <w:highlight w:val="none"/>
          <w:lang w:val="en-US" w:eastAsia="zh-CN"/>
        </w:rPr>
        <w:t>学校</w:t>
      </w:r>
      <w:r>
        <w:rPr>
          <w:rFonts w:hint="eastAsia" w:ascii="宋体" w:hAnsi="宋体" w:eastAsia="宋体" w:cs="Times New Roman"/>
          <w:color w:val="auto"/>
          <w:sz w:val="24"/>
          <w:szCs w:val="24"/>
          <w:highlight w:val="none"/>
          <w:lang w:val="en-US" w:eastAsia="zh-CN"/>
        </w:rPr>
        <w:t>确认后于15个日历天内预付</w:t>
      </w:r>
      <w:r>
        <w:rPr>
          <w:rFonts w:hint="eastAsia" w:eastAsia="宋体" w:cs="Times New Roman"/>
          <w:color w:val="auto"/>
          <w:sz w:val="24"/>
          <w:szCs w:val="24"/>
          <w:highlight w:val="none"/>
          <w:lang w:val="en-US" w:eastAsia="zh-CN"/>
        </w:rPr>
        <w:t>该子项</w:t>
      </w:r>
      <w:r>
        <w:rPr>
          <w:rFonts w:hint="eastAsia" w:ascii="宋体" w:hAnsi="宋体" w:eastAsia="宋体" w:cs="Times New Roman"/>
          <w:color w:val="auto"/>
          <w:sz w:val="24"/>
          <w:szCs w:val="24"/>
          <w:highlight w:val="none"/>
          <w:lang w:val="en-US" w:eastAsia="zh-CN"/>
        </w:rPr>
        <w:t>合同价款的</w:t>
      </w:r>
      <w:r>
        <w:rPr>
          <w:rFonts w:hint="eastAsia"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0%；</w:t>
      </w:r>
    </w:p>
    <w:p>
      <w:pPr>
        <w:pStyle w:val="20"/>
        <w:wordWrap/>
        <w:topLinePunct w:val="0"/>
        <w:bidi w:val="0"/>
        <w:spacing w:after="0"/>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2.每子项</w:t>
      </w:r>
      <w:r>
        <w:rPr>
          <w:rFonts w:hint="eastAsia" w:ascii="宋体" w:hAnsi="宋体" w:eastAsia="宋体" w:cs="Times New Roman"/>
          <w:color w:val="auto"/>
          <w:sz w:val="24"/>
          <w:szCs w:val="24"/>
          <w:highlight w:val="none"/>
          <w:lang w:val="en-US" w:eastAsia="zh-CN"/>
        </w:rPr>
        <w:t>工程项目完工由</w:t>
      </w:r>
      <w:r>
        <w:rPr>
          <w:rFonts w:hint="eastAsia" w:eastAsia="宋体" w:cs="Times New Roman"/>
          <w:color w:val="auto"/>
          <w:sz w:val="24"/>
          <w:szCs w:val="24"/>
          <w:highlight w:val="none"/>
          <w:lang w:val="en-US" w:eastAsia="zh-CN"/>
        </w:rPr>
        <w:t>学校</w:t>
      </w:r>
      <w:r>
        <w:rPr>
          <w:rFonts w:hint="eastAsia" w:ascii="宋体" w:hAnsi="宋体" w:eastAsia="宋体" w:cs="Times New Roman"/>
          <w:color w:val="auto"/>
          <w:sz w:val="24"/>
          <w:szCs w:val="24"/>
          <w:highlight w:val="none"/>
          <w:lang w:val="en-US" w:eastAsia="zh-CN"/>
        </w:rPr>
        <w:t>组织竣工验收合格，</w:t>
      </w:r>
      <w:r>
        <w:rPr>
          <w:rFonts w:hint="eastAsia" w:eastAsia="宋体" w:cs="Times New Roman"/>
          <w:color w:val="auto"/>
          <w:sz w:val="24"/>
          <w:szCs w:val="24"/>
          <w:highlight w:val="none"/>
          <w:lang w:val="en-US" w:eastAsia="zh-CN"/>
        </w:rPr>
        <w:t>咨询单位</w:t>
      </w:r>
      <w:r>
        <w:rPr>
          <w:rFonts w:hint="eastAsia" w:ascii="宋体" w:hAnsi="宋体" w:eastAsia="宋体" w:cs="Times New Roman"/>
          <w:color w:val="auto"/>
          <w:sz w:val="24"/>
          <w:szCs w:val="24"/>
          <w:highlight w:val="none"/>
          <w:lang w:val="en-US" w:eastAsia="zh-CN"/>
        </w:rPr>
        <w:t>提供相应的正式发票后15个日历天内，支付</w:t>
      </w:r>
      <w:r>
        <w:rPr>
          <w:rFonts w:hint="eastAsia" w:eastAsia="宋体" w:cs="Times New Roman"/>
          <w:color w:val="auto"/>
          <w:sz w:val="24"/>
          <w:szCs w:val="24"/>
          <w:highlight w:val="none"/>
          <w:lang w:val="en-US" w:eastAsia="zh-CN"/>
        </w:rPr>
        <w:t>该子项</w:t>
      </w:r>
      <w:r>
        <w:rPr>
          <w:rFonts w:hint="eastAsia" w:ascii="宋体" w:hAnsi="宋体" w:eastAsia="宋体" w:cs="Times New Roman"/>
          <w:color w:val="auto"/>
          <w:sz w:val="24"/>
          <w:szCs w:val="24"/>
          <w:highlight w:val="none"/>
          <w:lang w:val="en-US" w:eastAsia="zh-CN"/>
        </w:rPr>
        <w:t>合同价款的</w:t>
      </w:r>
      <w:r>
        <w:rPr>
          <w:rFonts w:hint="eastAsia"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0%</w:t>
      </w:r>
      <w:r>
        <w:rPr>
          <w:rFonts w:hint="eastAsia" w:eastAsia="宋体" w:cs="Times New Roman"/>
          <w:color w:val="auto"/>
          <w:sz w:val="24"/>
          <w:szCs w:val="24"/>
          <w:highlight w:val="none"/>
          <w:lang w:val="en-US" w:eastAsia="zh-CN"/>
        </w:rPr>
        <w:t>；</w:t>
      </w:r>
    </w:p>
    <w:p>
      <w:pPr>
        <w:pStyle w:val="20"/>
        <w:wordWrap/>
        <w:topLinePunct w:val="0"/>
        <w:bidi w:val="0"/>
        <w:spacing w:after="0"/>
        <w:textAlignment w:val="auto"/>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3.每子项工程审核结算完毕，咨询单位</w:t>
      </w:r>
      <w:r>
        <w:rPr>
          <w:rFonts w:hint="eastAsia" w:ascii="宋体" w:hAnsi="宋体" w:eastAsia="宋体" w:cs="Times New Roman"/>
          <w:color w:val="auto"/>
          <w:sz w:val="24"/>
          <w:szCs w:val="24"/>
          <w:highlight w:val="none"/>
          <w:lang w:val="en-US" w:eastAsia="zh-CN"/>
        </w:rPr>
        <w:t>提供相应的正式发票后15个日历天内，支付</w:t>
      </w:r>
      <w:r>
        <w:rPr>
          <w:rFonts w:hint="eastAsia" w:eastAsia="宋体" w:cs="Times New Roman"/>
          <w:color w:val="auto"/>
          <w:sz w:val="24"/>
          <w:szCs w:val="24"/>
          <w:highlight w:val="none"/>
          <w:lang w:val="en-US" w:eastAsia="zh-CN"/>
        </w:rPr>
        <w:t>该子项</w:t>
      </w:r>
      <w:r>
        <w:rPr>
          <w:rFonts w:hint="eastAsia" w:ascii="宋体" w:hAnsi="宋体" w:eastAsia="宋体" w:cs="Times New Roman"/>
          <w:color w:val="auto"/>
          <w:sz w:val="24"/>
          <w:szCs w:val="24"/>
          <w:highlight w:val="none"/>
          <w:lang w:val="en-US" w:eastAsia="zh-CN"/>
        </w:rPr>
        <w:t>合同价款的</w:t>
      </w:r>
      <w:r>
        <w:rPr>
          <w:rFonts w:hint="eastAsia"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0%</w:t>
      </w:r>
      <w:r>
        <w:rPr>
          <w:rFonts w:hint="eastAsia" w:eastAsia="宋体" w:cs="Times New Roman"/>
          <w:color w:val="auto"/>
          <w:sz w:val="24"/>
          <w:szCs w:val="24"/>
          <w:highlight w:val="none"/>
          <w:lang w:val="en-US" w:eastAsia="zh-CN"/>
        </w:rPr>
        <w:t>。</w:t>
      </w:r>
    </w:p>
    <w:p>
      <w:pPr>
        <w:wordWrap/>
        <w:topLinePunct w:val="0"/>
        <w:bidi w:val="0"/>
        <w:textAlignment w:val="auto"/>
        <w:rPr>
          <w:rFonts w:ascii="宋体" w:hAnsi="宋体" w:eastAsia="宋体"/>
          <w:color w:val="auto"/>
          <w:sz w:val="36"/>
          <w:szCs w:val="36"/>
          <w:highlight w:val="none"/>
        </w:rPr>
      </w:pPr>
    </w:p>
    <w:p>
      <w:pPr>
        <w:wordWrap/>
        <w:topLinePunct w:val="0"/>
        <w:bidi w:val="0"/>
        <w:textAlignment w:val="auto"/>
        <w:rPr>
          <w:rFonts w:hint="eastAsia" w:ascii="宋体" w:hAnsi="宋体" w:eastAsia="宋体"/>
          <w:color w:val="auto"/>
          <w:sz w:val="36"/>
          <w:szCs w:val="36"/>
          <w:highlight w:val="none"/>
        </w:rPr>
      </w:pPr>
      <w:r>
        <w:rPr>
          <w:rFonts w:hint="eastAsia" w:ascii="宋体" w:hAnsi="宋体" w:eastAsia="宋体"/>
          <w:color w:val="auto"/>
          <w:sz w:val="36"/>
          <w:szCs w:val="36"/>
          <w:highlight w:val="none"/>
        </w:rPr>
        <w:br w:type="page"/>
      </w:r>
    </w:p>
    <w:p>
      <w:pPr>
        <w:pStyle w:val="3"/>
        <w:wordWrap/>
        <w:topLinePunct w:val="0"/>
        <w:bidi w:val="0"/>
        <w:spacing w:before="0" w:after="0" w:line="400" w:lineRule="exact"/>
        <w:ind w:firstLine="2530" w:firstLineChars="700"/>
        <w:textAlignment w:val="auto"/>
        <w:rPr>
          <w:rFonts w:ascii="宋体" w:hAnsi="宋体" w:eastAsia="宋体"/>
          <w:color w:val="auto"/>
          <w:sz w:val="36"/>
          <w:szCs w:val="36"/>
          <w:highlight w:val="none"/>
        </w:rPr>
      </w:pPr>
      <w:r>
        <w:rPr>
          <w:rFonts w:hint="eastAsia" w:ascii="宋体" w:hAnsi="宋体" w:eastAsia="宋体"/>
          <w:color w:val="auto"/>
          <w:sz w:val="36"/>
          <w:szCs w:val="36"/>
          <w:highlight w:val="none"/>
        </w:rPr>
        <w:t>第五章 比选评审办法</w:t>
      </w:r>
      <w:bookmarkEnd w:id="25"/>
    </w:p>
    <w:p>
      <w:pPr>
        <w:wordWrap/>
        <w:topLinePunct w:val="0"/>
        <w:bidi w:val="0"/>
        <w:spacing w:line="360" w:lineRule="auto"/>
        <w:jc w:val="center"/>
        <w:textAlignment w:val="auto"/>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一、总则</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1.比选人将根据比选项目特点组建评审委员会，采取综合评分法。</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2.比选评审工作应遵循公平、公正、科学及择优的原则，并以相同的比选评审程序和标准对待所有的申请人。</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3.评审委员会按照比选文件规定的评审方法和标准进行评审，并独立履行下列职责：</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(1)审查比选申请文件是否符合比选文件要求，并作出评价；</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(2)要求参加申请人对比选申请文件有关事项作出解释或者澄清；</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(3)推荐中选候选人名单</w:t>
      </w:r>
      <w:bookmarkStart w:id="26" w:name="_Toc217446098"/>
      <w:r>
        <w:rPr>
          <w:rFonts w:hint="eastAsia" w:ascii="宋体" w:hAnsi="宋体" w:eastAsia="宋体"/>
          <w:color w:val="auto"/>
          <w:sz w:val="24"/>
          <w:szCs w:val="24"/>
          <w:highlight w:val="none"/>
        </w:rPr>
        <w:t>。</w:t>
      </w:r>
    </w:p>
    <w:p>
      <w:pPr>
        <w:wordWrap/>
        <w:topLinePunct w:val="0"/>
        <w:bidi w:val="0"/>
        <w:spacing w:line="360" w:lineRule="auto"/>
        <w:jc w:val="center"/>
        <w:textAlignment w:val="auto"/>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二、比选评审</w:t>
      </w:r>
      <w:bookmarkEnd w:id="26"/>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1.资格性检查。</w:t>
      </w:r>
      <w:r>
        <w:rPr>
          <w:rFonts w:hint="eastAsia" w:ascii="宋体" w:hAnsi="宋体" w:eastAsia="宋体"/>
          <w:color w:val="auto"/>
          <w:sz w:val="24"/>
          <w:szCs w:val="24"/>
          <w:highlight w:val="none"/>
        </w:rPr>
        <w:t>根据比选文件的规定，对比选申请文件中的资格证明等进行审查，以确定申请人是否具备比选资格。</w:t>
      </w:r>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2.符合性检查。</w:t>
      </w:r>
      <w:r>
        <w:rPr>
          <w:rFonts w:hint="eastAsia" w:ascii="宋体" w:hAnsi="宋体" w:eastAsia="宋体"/>
          <w:color w:val="auto"/>
          <w:sz w:val="24"/>
          <w:szCs w:val="24"/>
          <w:highlight w:val="none"/>
        </w:rPr>
        <w:t>根据比选文件的规定，从比选申请文件的所有实质性要求进行审查，以确定是否对比选文件的实质性要求作出响应。</w:t>
      </w:r>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3.澄清有关问题</w:t>
      </w:r>
      <w:r>
        <w:rPr>
          <w:rFonts w:hint="eastAsia" w:ascii="宋体" w:hAnsi="宋体" w:eastAsia="宋体"/>
          <w:color w:val="auto"/>
          <w:sz w:val="24"/>
          <w:szCs w:val="24"/>
          <w:highlight w:val="none"/>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wordWrap/>
        <w:topLinePunct w:val="0"/>
        <w:bidi w:val="0"/>
        <w:spacing w:line="360" w:lineRule="auto"/>
        <w:ind w:firstLine="472" w:firstLineChars="196"/>
        <w:textAlignment w:val="auto"/>
        <w:rPr>
          <w:rFonts w:ascii="宋体" w:hAnsi="宋体" w:eastAsia="宋体"/>
          <w:color w:val="auto"/>
          <w:highlight w:val="none"/>
        </w:rPr>
      </w:pPr>
      <w:r>
        <w:rPr>
          <w:rFonts w:hint="eastAsia" w:ascii="宋体" w:hAnsi="宋体" w:eastAsia="宋体"/>
          <w:b/>
          <w:bCs/>
          <w:color w:val="auto"/>
          <w:sz w:val="24"/>
          <w:szCs w:val="24"/>
          <w:highlight w:val="none"/>
        </w:rPr>
        <w:t>4.比较与评价</w:t>
      </w:r>
      <w:r>
        <w:rPr>
          <w:rFonts w:hint="eastAsia" w:ascii="宋体" w:hAnsi="宋体" w:eastAsia="宋体"/>
          <w:color w:val="auto"/>
          <w:sz w:val="24"/>
          <w:szCs w:val="24"/>
          <w:highlight w:val="none"/>
        </w:rPr>
        <w:t>。按比选文件中规定的比选评审方法和标准，对资格性检查和符合性检查合格的比选申请文件按照以下综合评分表进行综合比较与评价。</w:t>
      </w:r>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5.推荐中选候选人名单。</w:t>
      </w:r>
      <w:r>
        <w:rPr>
          <w:rFonts w:hint="eastAsia" w:ascii="宋体" w:hAnsi="宋体" w:eastAsia="宋体"/>
          <w:color w:val="auto"/>
          <w:sz w:val="24"/>
          <w:szCs w:val="24"/>
          <w:highlight w:val="none"/>
        </w:rPr>
        <w:t>中选候选人数量应当根据采购需要确定，但必须按顺序排列中选候选人。</w:t>
      </w:r>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6.编写比选评审报告。</w:t>
      </w:r>
      <w:r>
        <w:rPr>
          <w:rFonts w:hint="eastAsia" w:ascii="宋体" w:hAnsi="宋体" w:eastAsia="宋体"/>
          <w:color w:val="auto"/>
          <w:sz w:val="24"/>
          <w:szCs w:val="24"/>
          <w:highlight w:val="none"/>
        </w:rPr>
        <w:t>比选评审报告是比选评审委员会根据全体比选评审成员签字的原始比选评审记录和比选评审结果编写的报告。</w:t>
      </w:r>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7.中选。</w:t>
      </w:r>
      <w:r>
        <w:rPr>
          <w:rFonts w:hint="eastAsia" w:ascii="宋体" w:hAnsi="宋体" w:eastAsia="宋体"/>
          <w:color w:val="auto"/>
          <w:sz w:val="24"/>
          <w:szCs w:val="24"/>
          <w:highlight w:val="none"/>
        </w:rPr>
        <w:t>比选人根据中选候选人名单，原则上选择综合得分最高的申请人为中选人，若遇到特殊情况比选人可自主根据中选候选人名单确定中选人。</w:t>
      </w:r>
    </w:p>
    <w:p>
      <w:pPr>
        <w:wordWrap/>
        <w:topLinePunct w:val="0"/>
        <w:bidi w:val="0"/>
        <w:spacing w:line="360" w:lineRule="auto"/>
        <w:ind w:firstLine="705" w:firstLineChars="196"/>
        <w:textAlignment w:val="auto"/>
        <w:rPr>
          <w:rFonts w:ascii="宋体" w:hAnsi="宋体" w:eastAsia="宋体"/>
          <w:bCs/>
          <w:color w:val="auto"/>
          <w:sz w:val="36"/>
          <w:szCs w:val="36"/>
          <w:highlight w:val="none"/>
        </w:rPr>
      </w:pPr>
    </w:p>
    <w:p>
      <w:pPr>
        <w:wordWrap/>
        <w:topLinePunct w:val="0"/>
        <w:bidi w:val="0"/>
        <w:spacing w:line="360" w:lineRule="auto"/>
        <w:jc w:val="center"/>
        <w:textAlignment w:val="auto"/>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lang w:val="en-US" w:eastAsia="zh-CN"/>
        </w:rPr>
        <w:t>三</w:t>
      </w:r>
      <w:r>
        <w:rPr>
          <w:rFonts w:hint="eastAsia" w:ascii="宋体" w:hAnsi="宋体" w:eastAsia="宋体" w:cs="Times New Roman"/>
          <w:b/>
          <w:color w:val="auto"/>
          <w:sz w:val="28"/>
          <w:szCs w:val="28"/>
          <w:highlight w:val="none"/>
        </w:rPr>
        <w:t>、比选评审办法</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本次比选采用综合评分法。 </w:t>
      </w:r>
    </w:p>
    <w:p>
      <w:pPr>
        <w:wordWrap/>
        <w:topLinePunct w:val="0"/>
        <w:bidi w:val="0"/>
        <w:spacing w:line="360" w:lineRule="auto"/>
        <w:jc w:val="center"/>
        <w:textAlignment w:val="auto"/>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lang w:val="en-US" w:eastAsia="zh-CN"/>
        </w:rPr>
        <w:t>四</w:t>
      </w:r>
      <w:r>
        <w:rPr>
          <w:rFonts w:hint="eastAsia" w:ascii="宋体" w:hAnsi="宋体" w:eastAsia="宋体" w:cs="Times New Roman"/>
          <w:b/>
          <w:color w:val="auto"/>
          <w:sz w:val="28"/>
          <w:szCs w:val="28"/>
          <w:highlight w:val="none"/>
        </w:rPr>
        <w:t>、评分办法说明</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对各申请文件进行详细评审打分，满分为 100 分。各申请人所有评价指标得分之和为该申请人的综合得分。</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详细评分标准如下表： </w:t>
      </w:r>
    </w:p>
    <w:tbl>
      <w:tblPr>
        <w:tblStyle w:val="21"/>
        <w:tblpPr w:leftFromText="180" w:rightFromText="180" w:vertAnchor="text" w:horzAnchor="page" w:tblpX="1755" w:tblpY="175"/>
        <w:tblOverlap w:val="never"/>
        <w:tblW w:w="905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32"/>
        <w:gridCol w:w="760"/>
        <w:gridCol w:w="5482"/>
        <w:gridCol w:w="68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bCs/>
                <w:color w:val="auto"/>
                <w:spacing w:val="0"/>
                <w:kern w:val="2"/>
                <w:position w:val="0"/>
                <w:sz w:val="24"/>
                <w:szCs w:val="24"/>
                <w:highlight w:val="none"/>
              </w:rPr>
            </w:pPr>
            <w:r>
              <w:rPr>
                <w:rFonts w:hint="eastAsia" w:ascii="宋体" w:hAnsi="宋体" w:eastAsia="宋体" w:cs="宋体"/>
                <w:b/>
                <w:bCs/>
                <w:color w:val="auto"/>
                <w:spacing w:val="0"/>
                <w:kern w:val="2"/>
                <w:position w:val="0"/>
                <w:sz w:val="24"/>
                <w:szCs w:val="24"/>
                <w:highlight w:val="none"/>
              </w:rPr>
              <w:t>序号</w:t>
            </w:r>
          </w:p>
        </w:tc>
        <w:tc>
          <w:tcPr>
            <w:tcW w:w="1432"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bCs/>
                <w:color w:val="auto"/>
                <w:spacing w:val="0"/>
                <w:kern w:val="2"/>
                <w:position w:val="0"/>
                <w:sz w:val="24"/>
                <w:szCs w:val="24"/>
                <w:highlight w:val="none"/>
              </w:rPr>
            </w:pPr>
            <w:r>
              <w:rPr>
                <w:rFonts w:hint="eastAsia" w:ascii="宋体" w:hAnsi="宋体" w:eastAsia="宋体" w:cs="宋体"/>
                <w:b/>
                <w:bCs/>
                <w:color w:val="auto"/>
                <w:spacing w:val="0"/>
                <w:kern w:val="2"/>
                <w:position w:val="0"/>
                <w:sz w:val="24"/>
                <w:szCs w:val="24"/>
                <w:highlight w:val="none"/>
              </w:rPr>
              <w:t>评分因素及权重</w:t>
            </w:r>
          </w:p>
        </w:tc>
        <w:tc>
          <w:tcPr>
            <w:tcW w:w="760"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bCs/>
                <w:color w:val="auto"/>
                <w:spacing w:val="0"/>
                <w:kern w:val="2"/>
                <w:position w:val="0"/>
                <w:sz w:val="24"/>
                <w:szCs w:val="24"/>
                <w:highlight w:val="none"/>
              </w:rPr>
            </w:pPr>
            <w:r>
              <w:rPr>
                <w:rFonts w:hint="eastAsia" w:ascii="宋体" w:hAnsi="宋体" w:eastAsia="宋体" w:cs="宋体"/>
                <w:b/>
                <w:bCs/>
                <w:color w:val="auto"/>
                <w:spacing w:val="0"/>
                <w:kern w:val="2"/>
                <w:position w:val="0"/>
                <w:sz w:val="24"/>
                <w:szCs w:val="24"/>
                <w:highlight w:val="none"/>
              </w:rPr>
              <w:t>分值</w:t>
            </w:r>
          </w:p>
        </w:tc>
        <w:tc>
          <w:tcPr>
            <w:tcW w:w="5482"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bCs/>
                <w:color w:val="auto"/>
                <w:spacing w:val="0"/>
                <w:kern w:val="2"/>
                <w:position w:val="0"/>
                <w:sz w:val="24"/>
                <w:szCs w:val="24"/>
                <w:highlight w:val="none"/>
              </w:rPr>
            </w:pPr>
            <w:r>
              <w:rPr>
                <w:rFonts w:hint="eastAsia" w:ascii="宋体" w:hAnsi="宋体" w:eastAsia="宋体" w:cs="宋体"/>
                <w:b/>
                <w:bCs/>
                <w:color w:val="auto"/>
                <w:spacing w:val="0"/>
                <w:kern w:val="2"/>
                <w:position w:val="0"/>
                <w:sz w:val="24"/>
                <w:szCs w:val="24"/>
                <w:highlight w:val="none"/>
              </w:rPr>
              <w:t>评分标准</w:t>
            </w:r>
          </w:p>
        </w:tc>
        <w:tc>
          <w:tcPr>
            <w:tcW w:w="681"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bCs/>
                <w:color w:val="auto"/>
                <w:spacing w:val="0"/>
                <w:kern w:val="2"/>
                <w:position w:val="0"/>
                <w:sz w:val="24"/>
                <w:szCs w:val="24"/>
                <w:highlight w:val="none"/>
              </w:rPr>
            </w:pPr>
            <w:r>
              <w:rPr>
                <w:rFonts w:hint="eastAsia" w:ascii="宋体" w:hAnsi="宋体" w:eastAsia="宋体" w:cs="宋体"/>
                <w:b/>
                <w:bCs/>
                <w:color w:val="auto"/>
                <w:spacing w:val="0"/>
                <w:kern w:val="2"/>
                <w:position w:val="0"/>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val="0"/>
                <w:bCs w:val="0"/>
                <w:color w:val="auto"/>
                <w:spacing w:val="0"/>
                <w:kern w:val="2"/>
                <w:position w:val="0"/>
                <w:sz w:val="24"/>
                <w:szCs w:val="24"/>
                <w:highlight w:val="none"/>
              </w:rPr>
            </w:pPr>
            <w:r>
              <w:rPr>
                <w:rFonts w:hint="eastAsia" w:ascii="宋体" w:hAnsi="宋体" w:eastAsia="宋体" w:cs="宋体"/>
                <w:b w:val="0"/>
                <w:bCs w:val="0"/>
                <w:color w:val="auto"/>
                <w:spacing w:val="0"/>
                <w:kern w:val="2"/>
                <w:position w:val="0"/>
                <w:sz w:val="24"/>
                <w:szCs w:val="24"/>
                <w:highlight w:val="none"/>
              </w:rPr>
              <w:t>1</w:t>
            </w:r>
          </w:p>
        </w:tc>
        <w:tc>
          <w:tcPr>
            <w:tcW w:w="1432"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jc w:val="left"/>
              <w:textAlignment w:val="auto"/>
              <w:rPr>
                <w:rFonts w:hint="eastAsia" w:ascii="宋体" w:hAnsi="宋体" w:eastAsia="宋体" w:cs="宋体"/>
                <w:b w:val="0"/>
                <w:bCs w:val="0"/>
                <w:color w:val="auto"/>
                <w:spacing w:val="0"/>
                <w:kern w:val="2"/>
                <w:position w:val="0"/>
                <w:sz w:val="24"/>
                <w:szCs w:val="24"/>
                <w:highlight w:val="none"/>
              </w:rPr>
            </w:pPr>
            <w:r>
              <w:rPr>
                <w:rFonts w:hint="eastAsia" w:ascii="宋体" w:hAnsi="宋体" w:eastAsia="宋体" w:cs="宋体"/>
                <w:b w:val="0"/>
                <w:bCs w:val="0"/>
                <w:color w:val="auto"/>
                <w:kern w:val="0"/>
                <w:sz w:val="24"/>
                <w:szCs w:val="24"/>
                <w:highlight w:val="none"/>
                <w:lang w:val="en-US" w:eastAsia="zh-CN"/>
              </w:rPr>
              <w:t>投标</w:t>
            </w:r>
            <w:r>
              <w:rPr>
                <w:rFonts w:hint="eastAsia" w:ascii="宋体" w:hAnsi="宋体" w:eastAsia="宋体" w:cs="宋体"/>
                <w:b w:val="0"/>
                <w:bCs w:val="0"/>
                <w:color w:val="auto"/>
                <w:kern w:val="0"/>
                <w:sz w:val="24"/>
                <w:szCs w:val="24"/>
                <w:highlight w:val="none"/>
              </w:rPr>
              <w:t>报价</w:t>
            </w:r>
          </w:p>
        </w:tc>
        <w:tc>
          <w:tcPr>
            <w:tcW w:w="760"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val="0"/>
                <w:bCs w:val="0"/>
                <w:color w:val="auto"/>
                <w:spacing w:val="0"/>
                <w:kern w:val="2"/>
                <w:position w:val="0"/>
                <w:sz w:val="24"/>
                <w:szCs w:val="24"/>
                <w:highlight w:val="none"/>
              </w:rPr>
            </w:pPr>
            <w:r>
              <w:rPr>
                <w:rFonts w:hint="eastAsia" w:ascii="宋体" w:hAnsi="宋体" w:eastAsia="宋体" w:cs="宋体"/>
                <w:b w:val="0"/>
                <w:bCs w:val="0"/>
                <w:color w:val="auto"/>
                <w:spacing w:val="0"/>
                <w:kern w:val="2"/>
                <w:position w:val="0"/>
                <w:sz w:val="24"/>
                <w:szCs w:val="24"/>
                <w:highlight w:val="none"/>
                <w:lang w:val="en-US" w:eastAsia="zh-CN"/>
              </w:rPr>
              <w:t>28</w:t>
            </w:r>
            <w:r>
              <w:rPr>
                <w:rFonts w:hint="eastAsia" w:ascii="宋体" w:hAnsi="宋体" w:eastAsia="宋体" w:cs="宋体"/>
                <w:b w:val="0"/>
                <w:bCs w:val="0"/>
                <w:color w:val="auto"/>
                <w:spacing w:val="0"/>
                <w:kern w:val="2"/>
                <w:position w:val="0"/>
                <w:sz w:val="24"/>
                <w:szCs w:val="24"/>
                <w:highlight w:val="none"/>
              </w:rPr>
              <w:t>分</w:t>
            </w:r>
          </w:p>
        </w:tc>
        <w:tc>
          <w:tcPr>
            <w:tcW w:w="5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kern w:val="0"/>
                <w:sz w:val="24"/>
                <w:szCs w:val="24"/>
                <w:highlight w:val="none"/>
              </w:rPr>
              <w:t>满足文件要求且下浮率最高的报价为基准下浮率，其价格分为满分。其他供应商的价格分统一按照下列公式计算：报价得分=【（1-基准下浮率）／(1-投标下浮率)】*</w:t>
            </w:r>
            <w:r>
              <w:rPr>
                <w:rFonts w:hint="eastAsia" w:ascii="宋体" w:hAnsi="宋体" w:eastAsia="宋体" w:cs="宋体"/>
                <w:b w:val="0"/>
                <w:bCs w:val="0"/>
                <w:color w:val="auto"/>
                <w:kern w:val="0"/>
                <w:sz w:val="24"/>
                <w:szCs w:val="24"/>
                <w:highlight w:val="none"/>
                <w:lang w:val="en-US" w:eastAsia="zh-CN"/>
              </w:rPr>
              <w:t>28</w:t>
            </w:r>
            <w:r>
              <w:rPr>
                <w:rFonts w:hint="eastAsia" w:ascii="宋体" w:hAnsi="宋体" w:eastAsia="宋体" w:cs="宋体"/>
                <w:b w:val="0"/>
                <w:bCs w:val="0"/>
                <w:color w:val="auto"/>
                <w:kern w:val="0"/>
                <w:sz w:val="24"/>
                <w:szCs w:val="24"/>
                <w:highlight w:val="none"/>
              </w:rPr>
              <w:t>（四舍五入法结果保留小数点后两位）。</w:t>
            </w:r>
          </w:p>
        </w:tc>
        <w:tc>
          <w:tcPr>
            <w:tcW w:w="681" w:type="dxa"/>
            <w:tcBorders>
              <w:tl2br w:val="nil"/>
              <w:tr2bl w:val="nil"/>
            </w:tcBorders>
            <w:noWrap w:val="0"/>
            <w:vAlign w:val="center"/>
          </w:tcPr>
          <w:p>
            <w:pPr>
              <w:keepNext w:val="0"/>
              <w:keepLines w:val="0"/>
              <w:pageBreakBefore w:val="0"/>
              <w:widowControl w:val="0"/>
              <w:wordWrap/>
              <w:topLinePunct w:val="0"/>
              <w:autoSpaceDE/>
              <w:autoSpaceDN/>
              <w:bidi w:val="0"/>
              <w:snapToGrid w:val="0"/>
              <w:spacing w:line="240" w:lineRule="auto"/>
              <w:textAlignment w:val="auto"/>
              <w:rPr>
                <w:rFonts w:hint="eastAsia" w:ascii="宋体" w:hAnsi="宋体" w:eastAsia="宋体" w:cs="宋体"/>
                <w:b w:val="0"/>
                <w:bCs w:val="0"/>
                <w:color w:val="auto"/>
                <w:spacing w:val="0"/>
                <w:position w:val="0"/>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pacing w:val="0"/>
                <w:kern w:val="2"/>
                <w:position w:val="0"/>
                <w:sz w:val="24"/>
                <w:szCs w:val="24"/>
                <w:highlight w:val="none"/>
              </w:rPr>
            </w:pPr>
            <w:r>
              <w:rPr>
                <w:rFonts w:hint="eastAsia" w:ascii="宋体" w:hAnsi="宋体" w:eastAsia="宋体" w:cs="宋体"/>
                <w:b w:val="0"/>
                <w:bCs w:val="0"/>
                <w:color w:val="auto"/>
                <w:spacing w:val="0"/>
                <w:kern w:val="2"/>
                <w:position w:val="0"/>
                <w:sz w:val="24"/>
                <w:szCs w:val="24"/>
                <w:highlight w:val="none"/>
              </w:rPr>
              <w:t>2</w:t>
            </w:r>
          </w:p>
        </w:tc>
        <w:tc>
          <w:tcPr>
            <w:tcW w:w="1432"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kern w:val="2"/>
                <w:position w:val="0"/>
                <w:sz w:val="24"/>
                <w:szCs w:val="24"/>
                <w:highlight w:val="none"/>
              </w:rPr>
            </w:pPr>
            <w:r>
              <w:rPr>
                <w:rFonts w:hint="eastAsia" w:ascii="宋体" w:hAnsi="宋体" w:eastAsia="宋体" w:cs="宋体"/>
                <w:b w:val="0"/>
                <w:bCs w:val="0"/>
                <w:color w:val="auto"/>
                <w:kern w:val="0"/>
                <w:sz w:val="24"/>
                <w:szCs w:val="24"/>
                <w:highlight w:val="none"/>
              </w:rPr>
              <w:t>人员配备</w:t>
            </w:r>
          </w:p>
        </w:tc>
        <w:tc>
          <w:tcPr>
            <w:tcW w:w="760"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jc w:val="center"/>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4"/>
                <w:szCs w:val="24"/>
                <w:highlight w:val="none"/>
                <w:lang w:val="en-US" w:eastAsia="zh-CN"/>
              </w:rPr>
              <w:t>22</w:t>
            </w:r>
            <w:r>
              <w:rPr>
                <w:rFonts w:hint="eastAsia" w:ascii="宋体" w:hAnsi="宋体" w:eastAsia="宋体" w:cs="宋体"/>
                <w:b w:val="0"/>
                <w:bCs w:val="0"/>
                <w:color w:val="auto"/>
                <w:spacing w:val="0"/>
                <w:position w:val="0"/>
                <w:sz w:val="24"/>
                <w:szCs w:val="24"/>
                <w:highlight w:val="none"/>
              </w:rPr>
              <w:t>分</w:t>
            </w:r>
          </w:p>
        </w:tc>
        <w:tc>
          <w:tcPr>
            <w:tcW w:w="5482" w:type="dxa"/>
            <w:tcBorders>
              <w:tl2br w:val="nil"/>
              <w:tr2bl w:val="nil"/>
            </w:tcBorders>
            <w:noWrap w:val="0"/>
            <w:vAlign w:val="center"/>
          </w:tcPr>
          <w:p>
            <w:pPr>
              <w:keepNext w:val="0"/>
              <w:keepLines w:val="0"/>
              <w:pageBreakBefore w:val="0"/>
              <w:widowControl w:val="0"/>
              <w:wordWrap/>
              <w:topLinePunct w:val="0"/>
              <w:autoSpaceDE w:val="0"/>
              <w:autoSpaceDN w:val="0"/>
              <w:bidi w:val="0"/>
              <w:adjustRightInd w:val="0"/>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拟任项目负责人（1名）：具有全国注册造价工程师(一级造价工程师)的得2分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具有</w:t>
            </w:r>
            <w:r>
              <w:rPr>
                <w:rFonts w:hint="eastAsia" w:ascii="宋体" w:hAnsi="宋体" w:eastAsia="宋体" w:cs="宋体"/>
                <w:b w:val="0"/>
                <w:bCs w:val="0"/>
                <w:color w:val="auto"/>
                <w:sz w:val="24"/>
                <w:szCs w:val="24"/>
                <w:highlight w:val="none"/>
                <w:lang w:val="en-US" w:eastAsia="zh-CN"/>
              </w:rPr>
              <w:t>中级</w:t>
            </w:r>
            <w:r>
              <w:rPr>
                <w:rFonts w:hint="eastAsia" w:ascii="宋体" w:hAnsi="宋体" w:eastAsia="宋体" w:cs="宋体"/>
                <w:b w:val="0"/>
                <w:bCs w:val="0"/>
                <w:color w:val="auto"/>
                <w:sz w:val="24"/>
                <w:szCs w:val="24"/>
                <w:highlight w:val="none"/>
              </w:rPr>
              <w:t>及以上职称的得2分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具有高级及以上职称的得4分</w:t>
            </w:r>
            <w:r>
              <w:rPr>
                <w:rFonts w:hint="eastAsia" w:ascii="宋体" w:hAnsi="宋体" w:eastAsia="宋体" w:cs="宋体"/>
                <w:b w:val="0"/>
                <w:bCs w:val="0"/>
                <w:color w:val="auto"/>
                <w:sz w:val="24"/>
                <w:szCs w:val="24"/>
                <w:highlight w:val="none"/>
              </w:rPr>
              <w:t>；此项最多得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p>
            <w:pPr>
              <w:pStyle w:val="42"/>
              <w:keepNext w:val="0"/>
              <w:keepLines w:val="0"/>
              <w:pageBreakBefore w:val="0"/>
              <w:widowControl w:val="0"/>
              <w:wordWrap/>
              <w:topLinePunct w:val="0"/>
              <w:bidi w:val="0"/>
              <w:spacing w:line="240" w:lineRule="auto"/>
              <w:ind w:firstLine="4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土建专业负责人（</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名）：具有土建专业全国注册造价工程师(一级造价工程师)得2分，具有</w:t>
            </w:r>
            <w:r>
              <w:rPr>
                <w:rFonts w:hint="eastAsia" w:ascii="宋体" w:hAnsi="宋体" w:eastAsia="宋体" w:cs="宋体"/>
                <w:b w:val="0"/>
                <w:bCs w:val="0"/>
                <w:color w:val="auto"/>
                <w:sz w:val="24"/>
                <w:szCs w:val="24"/>
                <w:highlight w:val="none"/>
                <w:lang w:val="en-US" w:eastAsia="zh-CN"/>
              </w:rPr>
              <w:t>中级</w:t>
            </w:r>
            <w:r>
              <w:rPr>
                <w:rFonts w:hint="eastAsia" w:ascii="宋体" w:hAnsi="宋体" w:eastAsia="宋体" w:cs="宋体"/>
                <w:b w:val="0"/>
                <w:bCs w:val="0"/>
                <w:color w:val="auto"/>
                <w:sz w:val="24"/>
                <w:szCs w:val="24"/>
                <w:highlight w:val="none"/>
              </w:rPr>
              <w:t>及以上职称得2分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具有高级及以上职称的得4分</w:t>
            </w:r>
            <w:r>
              <w:rPr>
                <w:rFonts w:hint="eastAsia" w:ascii="宋体" w:hAnsi="宋体" w:eastAsia="宋体" w:cs="宋体"/>
                <w:b w:val="0"/>
                <w:bCs w:val="0"/>
                <w:color w:val="auto"/>
                <w:sz w:val="24"/>
                <w:szCs w:val="24"/>
                <w:highlight w:val="none"/>
              </w:rPr>
              <w:t>；此项最多得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p>
            <w:pPr>
              <w:pStyle w:val="42"/>
              <w:keepNext w:val="0"/>
              <w:keepLines w:val="0"/>
              <w:pageBreakBefore w:val="0"/>
              <w:widowControl w:val="0"/>
              <w:wordWrap/>
              <w:topLinePunct w:val="0"/>
              <w:bidi w:val="0"/>
              <w:spacing w:line="240" w:lineRule="auto"/>
              <w:ind w:firstLine="4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安装专业负责人（</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名）：具有安装专业全国注册造价工程师(一级造价工程师)得2分，具有</w:t>
            </w:r>
            <w:r>
              <w:rPr>
                <w:rFonts w:hint="eastAsia" w:ascii="宋体" w:hAnsi="宋体" w:eastAsia="宋体" w:cs="宋体"/>
                <w:b w:val="0"/>
                <w:bCs w:val="0"/>
                <w:color w:val="auto"/>
                <w:sz w:val="24"/>
                <w:szCs w:val="24"/>
                <w:highlight w:val="none"/>
                <w:lang w:val="en-US" w:eastAsia="zh-CN"/>
              </w:rPr>
              <w:t>中级</w:t>
            </w:r>
            <w:r>
              <w:rPr>
                <w:rFonts w:hint="eastAsia" w:ascii="宋体" w:hAnsi="宋体" w:eastAsia="宋体" w:cs="宋体"/>
                <w:b w:val="0"/>
                <w:bCs w:val="0"/>
                <w:color w:val="auto"/>
                <w:sz w:val="24"/>
                <w:szCs w:val="24"/>
                <w:highlight w:val="none"/>
              </w:rPr>
              <w:t>及以上职称得2分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具有高级及以上职称的得4分</w:t>
            </w:r>
            <w:r>
              <w:rPr>
                <w:rFonts w:hint="eastAsia" w:ascii="宋体" w:hAnsi="宋体" w:eastAsia="宋体" w:cs="宋体"/>
                <w:b w:val="0"/>
                <w:bCs w:val="0"/>
                <w:color w:val="auto"/>
                <w:sz w:val="24"/>
                <w:szCs w:val="24"/>
                <w:highlight w:val="none"/>
              </w:rPr>
              <w:t>；此项最多得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p>
            <w:pPr>
              <w:keepNext w:val="0"/>
              <w:keepLines w:val="0"/>
              <w:pageBreakBefore w:val="0"/>
              <w:widowControl w:val="0"/>
              <w:wordWrap/>
              <w:topLinePunct w:val="0"/>
              <w:autoSpaceDE w:val="0"/>
              <w:autoSpaceDN w:val="0"/>
              <w:bidi w:val="0"/>
              <w:adjustRightInd w:val="0"/>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本项目配备的其他成员中：每配备1名具有全国注册造价工程师(一级造价工程师)或具有</w:t>
            </w:r>
            <w:r>
              <w:rPr>
                <w:rFonts w:hint="eastAsia" w:ascii="宋体" w:hAnsi="宋体" w:eastAsia="宋体" w:cs="宋体"/>
                <w:b w:val="0"/>
                <w:bCs w:val="0"/>
                <w:color w:val="auto"/>
                <w:sz w:val="24"/>
                <w:szCs w:val="24"/>
                <w:highlight w:val="none"/>
                <w:lang w:val="en-US" w:eastAsia="zh-CN"/>
              </w:rPr>
              <w:t>中级及以上职称</w:t>
            </w:r>
            <w:r>
              <w:rPr>
                <w:rFonts w:hint="eastAsia" w:ascii="宋体" w:hAnsi="宋体" w:eastAsia="宋体" w:cs="宋体"/>
                <w:b w:val="0"/>
                <w:bCs w:val="0"/>
                <w:color w:val="auto"/>
                <w:sz w:val="24"/>
                <w:szCs w:val="24"/>
                <w:highlight w:val="none"/>
              </w:rPr>
              <w:t>的得1分；此项最多得4分。</w:t>
            </w:r>
          </w:p>
          <w:p>
            <w:pPr>
              <w:keepNext w:val="0"/>
              <w:keepLines w:val="0"/>
              <w:pageBreakBefore w:val="0"/>
              <w:widowControl w:val="0"/>
              <w:wordWrap/>
              <w:topLinePunct w:val="0"/>
              <w:autoSpaceDE w:val="0"/>
              <w:autoSpaceDN w:val="0"/>
              <w:bidi w:val="0"/>
              <w:adjustRightInd w:val="0"/>
              <w:spacing w:line="24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注：（1）本项最多得</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分。</w:t>
            </w:r>
          </w:p>
          <w:p>
            <w:pPr>
              <w:pStyle w:val="42"/>
              <w:keepNext w:val="0"/>
              <w:keepLines w:val="0"/>
              <w:pageBreakBefore w:val="0"/>
              <w:widowControl w:val="0"/>
              <w:wordWrap/>
              <w:topLinePunct w:val="0"/>
              <w:bidi w:val="0"/>
              <w:spacing w:line="240" w:lineRule="auto"/>
              <w:ind w:firstLine="4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（2）供应商针对本项目拟派人员中同一人员不重复得分。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z w:val="24"/>
                <w:szCs w:val="24"/>
                <w:highlight w:val="none"/>
              </w:rPr>
              <w:t>（3）全国注册造价工程师（或一级注册造价工程师）注册证书复印件或扫描件；全国注册造价工程师（或一级注册造价工程师）以“全国建筑市场监管公共服务平台”查询的网页截图为准（加盖供应商公章）。</w:t>
            </w:r>
          </w:p>
        </w:tc>
        <w:tc>
          <w:tcPr>
            <w:tcW w:w="681"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kern w:val="2"/>
                <w:positio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pacing w:val="0"/>
                <w:kern w:val="2"/>
                <w:position w:val="0"/>
                <w:sz w:val="24"/>
                <w:szCs w:val="24"/>
                <w:highlight w:val="none"/>
                <w:lang w:val="en-US" w:eastAsia="zh-CN"/>
              </w:rPr>
            </w:pPr>
            <w:r>
              <w:rPr>
                <w:rFonts w:hint="eastAsia" w:ascii="宋体" w:hAnsi="宋体" w:eastAsia="宋体" w:cs="宋体"/>
                <w:b w:val="0"/>
                <w:bCs w:val="0"/>
                <w:color w:val="auto"/>
                <w:spacing w:val="0"/>
                <w:kern w:val="2"/>
                <w:position w:val="0"/>
                <w:sz w:val="24"/>
                <w:szCs w:val="24"/>
                <w:highlight w:val="none"/>
                <w:lang w:val="en-US" w:eastAsia="zh-CN"/>
              </w:rPr>
              <w:t>3</w:t>
            </w:r>
          </w:p>
        </w:tc>
        <w:tc>
          <w:tcPr>
            <w:tcW w:w="1432"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positio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服务方案</w:t>
            </w:r>
          </w:p>
        </w:tc>
        <w:tc>
          <w:tcPr>
            <w:tcW w:w="760"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jc w:val="center"/>
              <w:textAlignment w:val="auto"/>
              <w:rPr>
                <w:rFonts w:hint="eastAsia" w:ascii="宋体" w:hAnsi="宋体" w:eastAsia="宋体" w:cs="宋体"/>
                <w:b w:val="0"/>
                <w:bCs w:val="0"/>
                <w:color w:val="auto"/>
                <w:spacing w:val="0"/>
                <w:position w:val="0"/>
                <w:sz w:val="24"/>
                <w:szCs w:val="24"/>
                <w:highlight w:val="none"/>
                <w:lang w:val="en-US" w:eastAsia="zh-CN" w:bidi="ar-SA"/>
              </w:rPr>
            </w:pPr>
            <w:r>
              <w:rPr>
                <w:rFonts w:hint="eastAsia" w:ascii="宋体" w:hAnsi="宋体" w:eastAsia="宋体" w:cs="宋体"/>
                <w:b w:val="0"/>
                <w:bCs w:val="0"/>
                <w:color w:val="auto"/>
                <w:spacing w:val="0"/>
                <w:position w:val="0"/>
                <w:sz w:val="24"/>
                <w:szCs w:val="24"/>
                <w:highlight w:val="none"/>
                <w:lang w:val="en-US" w:eastAsia="zh-CN"/>
              </w:rPr>
              <w:t>30</w:t>
            </w:r>
            <w:r>
              <w:rPr>
                <w:rFonts w:hint="eastAsia" w:ascii="宋体" w:hAnsi="宋体" w:eastAsia="宋体" w:cs="宋体"/>
                <w:b w:val="0"/>
                <w:bCs w:val="0"/>
                <w:color w:val="auto"/>
                <w:spacing w:val="0"/>
                <w:position w:val="0"/>
                <w:sz w:val="24"/>
                <w:szCs w:val="24"/>
                <w:highlight w:val="none"/>
              </w:rPr>
              <w:t>分</w:t>
            </w:r>
          </w:p>
        </w:tc>
        <w:tc>
          <w:tcPr>
            <w:tcW w:w="5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实施方案：根据供应商提供的项目服务方案（包括项目总体思路，工作重点和难点分析，项目实施步骤，项目进度计划与安排，项目风险分析和解决措施，项目验收方案）进行评审，方案每项内容完整、规范性、可行得12分，有任意一项内容缺失或不满足上述要求或与本项目无关的扣2分，扣完为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2.质量及控制措施：供应商针对本项目有明确质量控制目标、切实可行的质量控制措施（方法）、完善的质量控制环节和内容、针对性强的质量控制责任制的得8 分，有任意一项内容缺失或不满足上述要求或与本项目无关或内容粗略的扣2分，扣完为止。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3.项目组织：项目组织结构设置合理、人员分工明确、职责完善的得6分，有任意一项内容缺失或不满足上述要求或与本项目无关或内容粗略的扣2分，扣完为止。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pacing w:val="0"/>
                <w:position w:val="0"/>
                <w:sz w:val="24"/>
                <w:szCs w:val="24"/>
                <w:highlight w:val="none"/>
                <w:lang w:val="en-US" w:eastAsia="zh-CN" w:bidi="ar-SA"/>
              </w:rPr>
            </w:pPr>
            <w:r>
              <w:rPr>
                <w:rFonts w:hint="eastAsia" w:ascii="宋体" w:hAnsi="宋体" w:eastAsia="宋体" w:cs="宋体"/>
                <w:b w:val="0"/>
                <w:bCs w:val="0"/>
                <w:color w:val="auto"/>
                <w:sz w:val="24"/>
                <w:szCs w:val="24"/>
                <w:highlight w:val="none"/>
              </w:rPr>
              <w:t>4.服务承诺：供应商对项目响应及时、提供增值服务、附加服务，对项目成果保密等进行承诺并提供服务方案的得4分，有任意一项内容缺失或不满足上述要求或与本项目无关或内容粗略的扣1分，扣完为止。</w:t>
            </w:r>
          </w:p>
        </w:tc>
        <w:tc>
          <w:tcPr>
            <w:tcW w:w="681"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kern w:val="2"/>
                <w:positio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pacing w:val="0"/>
                <w:kern w:val="2"/>
                <w:position w:val="0"/>
                <w:sz w:val="24"/>
                <w:szCs w:val="24"/>
                <w:highlight w:val="none"/>
                <w:lang w:val="en-US" w:eastAsia="zh-CN"/>
              </w:rPr>
            </w:pPr>
            <w:r>
              <w:rPr>
                <w:rFonts w:hint="eastAsia" w:ascii="宋体" w:hAnsi="宋体" w:eastAsia="宋体" w:cs="宋体"/>
                <w:b w:val="0"/>
                <w:bCs w:val="0"/>
                <w:color w:val="auto"/>
                <w:spacing w:val="0"/>
                <w:kern w:val="2"/>
                <w:position w:val="0"/>
                <w:sz w:val="24"/>
                <w:szCs w:val="24"/>
                <w:highlight w:val="none"/>
                <w:lang w:val="en-US" w:eastAsia="zh-CN"/>
              </w:rPr>
              <w:t>4</w:t>
            </w:r>
          </w:p>
        </w:tc>
        <w:tc>
          <w:tcPr>
            <w:tcW w:w="1432"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kern w:val="0"/>
                <w:sz w:val="24"/>
                <w:szCs w:val="24"/>
                <w:highlight w:val="none"/>
              </w:rPr>
              <w:t>企业类似业绩</w:t>
            </w:r>
          </w:p>
        </w:tc>
        <w:tc>
          <w:tcPr>
            <w:tcW w:w="760"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jc w:val="center"/>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4"/>
                <w:szCs w:val="24"/>
                <w:highlight w:val="none"/>
              </w:rPr>
              <w:t>1</w:t>
            </w:r>
            <w:r>
              <w:rPr>
                <w:rFonts w:hint="eastAsia" w:ascii="宋体" w:hAnsi="宋体" w:eastAsia="宋体" w:cs="宋体"/>
                <w:b w:val="0"/>
                <w:bCs w:val="0"/>
                <w:color w:val="auto"/>
                <w:spacing w:val="0"/>
                <w:position w:val="0"/>
                <w:sz w:val="24"/>
                <w:szCs w:val="24"/>
                <w:highlight w:val="none"/>
                <w:lang w:val="en-US" w:eastAsia="zh-CN"/>
              </w:rPr>
              <w:t>5</w:t>
            </w:r>
            <w:r>
              <w:rPr>
                <w:rFonts w:hint="eastAsia" w:ascii="宋体" w:hAnsi="宋体" w:eastAsia="宋体" w:cs="宋体"/>
                <w:b w:val="0"/>
                <w:bCs w:val="0"/>
                <w:color w:val="auto"/>
                <w:spacing w:val="0"/>
                <w:position w:val="0"/>
                <w:sz w:val="24"/>
                <w:szCs w:val="24"/>
                <w:highlight w:val="none"/>
              </w:rPr>
              <w:t>分</w:t>
            </w:r>
          </w:p>
        </w:tc>
        <w:tc>
          <w:tcPr>
            <w:tcW w:w="5482" w:type="dxa"/>
            <w:tcBorders>
              <w:tl2br w:val="nil"/>
              <w:tr2bl w:val="nil"/>
            </w:tcBorders>
            <w:noWrap w:val="0"/>
            <w:vAlign w:val="center"/>
          </w:tcPr>
          <w:p>
            <w:pPr>
              <w:keepNext w:val="0"/>
              <w:keepLines w:val="0"/>
              <w:pageBreakBefore w:val="0"/>
              <w:widowControl w:val="0"/>
              <w:wordWrap/>
              <w:topLinePunct w:val="0"/>
              <w:bidi w:val="0"/>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w:t>
            </w: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年1月1日以来，每具有1个</w:t>
            </w:r>
            <w:r>
              <w:rPr>
                <w:rFonts w:hint="eastAsia" w:ascii="宋体" w:hAnsi="宋体" w:eastAsia="宋体" w:cs="宋体"/>
                <w:b w:val="0"/>
                <w:bCs w:val="0"/>
                <w:color w:val="auto"/>
                <w:sz w:val="24"/>
                <w:szCs w:val="24"/>
                <w:highlight w:val="none"/>
                <w:lang w:val="en-US" w:eastAsia="zh-CN"/>
              </w:rPr>
              <w:t>正在实施或已完工的</w:t>
            </w:r>
            <w:r>
              <w:rPr>
                <w:rFonts w:hint="eastAsia" w:ascii="宋体" w:hAnsi="宋体" w:eastAsia="宋体" w:cs="宋体"/>
                <w:b w:val="0"/>
                <w:bCs w:val="0"/>
                <w:color w:val="auto"/>
                <w:sz w:val="24"/>
                <w:szCs w:val="24"/>
                <w:highlight w:val="none"/>
              </w:rPr>
              <w:t>项目投资额在</w:t>
            </w:r>
            <w:r>
              <w:rPr>
                <w:rFonts w:hint="eastAsia" w:ascii="宋体" w:hAnsi="宋体" w:eastAsia="宋体" w:cs="宋体"/>
                <w:b w:val="0"/>
                <w:bCs w:val="0"/>
                <w:color w:val="auto"/>
                <w:sz w:val="24"/>
                <w:szCs w:val="24"/>
                <w:highlight w:val="none"/>
                <w:lang w:val="en-US" w:eastAsia="zh-CN"/>
              </w:rPr>
              <w:t>1000万</w:t>
            </w:r>
            <w:r>
              <w:rPr>
                <w:rFonts w:hint="eastAsia" w:ascii="宋体" w:hAnsi="宋体" w:eastAsia="宋体" w:cs="宋体"/>
                <w:b w:val="0"/>
                <w:bCs w:val="0"/>
                <w:color w:val="auto"/>
                <w:sz w:val="24"/>
                <w:szCs w:val="24"/>
                <w:highlight w:val="none"/>
              </w:rPr>
              <w:t>元及以上的房屋建筑施工阶段全过程造价控制</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咨询</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业绩的得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分，最多得</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分。</w:t>
            </w:r>
          </w:p>
          <w:p>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注：（1）本项最多得1</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p>
            <w:pPr>
              <w:keepNext w:val="0"/>
              <w:keepLines w:val="0"/>
              <w:pageBreakBefore w:val="0"/>
              <w:widowControl w:val="0"/>
              <w:wordWrap/>
              <w:topLinePunct w:val="0"/>
              <w:bidi w:val="0"/>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（2）业绩时间：以</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合同或任务（委托）书时间为准；</w:t>
            </w:r>
          </w:p>
          <w:p>
            <w:pPr>
              <w:keepNext w:val="0"/>
              <w:keepLines w:val="0"/>
              <w:pageBreakBefore w:val="0"/>
              <w:widowControl w:val="0"/>
              <w:wordWrap/>
              <w:topLinePunct w:val="0"/>
              <w:bidi w:val="0"/>
              <w:spacing w:line="24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施工</w:t>
            </w:r>
            <w:r>
              <w:rPr>
                <w:rFonts w:hint="eastAsia" w:ascii="宋体" w:hAnsi="宋体" w:eastAsia="宋体" w:cs="宋体"/>
                <w:b w:val="0"/>
                <w:bCs w:val="0"/>
                <w:color w:val="auto"/>
                <w:sz w:val="24"/>
                <w:szCs w:val="24"/>
                <w:highlight w:val="none"/>
                <w:lang w:eastAsia="zh-Hans"/>
              </w:rPr>
              <w:t>阶段</w:t>
            </w:r>
            <w:r>
              <w:rPr>
                <w:rFonts w:hint="eastAsia" w:ascii="宋体" w:hAnsi="宋体" w:eastAsia="宋体" w:cs="宋体"/>
                <w:b w:val="0"/>
                <w:bCs w:val="0"/>
                <w:color w:val="auto"/>
                <w:sz w:val="24"/>
                <w:szCs w:val="24"/>
                <w:highlight w:val="none"/>
              </w:rPr>
              <w:t>全过程造价控制:包括施工阶段全过程造价控制</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咨询</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业绩或跟踪审计业绩</w:t>
            </w:r>
            <w:r>
              <w:rPr>
                <w:rFonts w:hint="eastAsia" w:ascii="宋体" w:hAnsi="宋体" w:eastAsia="宋体" w:cs="宋体"/>
                <w:b w:val="0"/>
                <w:bCs w:val="0"/>
                <w:color w:val="auto"/>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afterAutospacing="0" w:line="240" w:lineRule="auto"/>
              <w:ind w:firstLine="480" w:firstLineChars="200"/>
              <w:textAlignment w:val="auto"/>
              <w:rPr>
                <w:rFonts w:hint="eastAsia" w:ascii="宋体" w:hAnsi="宋体" w:eastAsia="宋体" w:cs="宋体"/>
                <w:b w:val="0"/>
                <w:bCs w:val="0"/>
                <w:color w:val="auto"/>
                <w:spacing w:val="0"/>
                <w:position w:val="0"/>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）上述证明材料提供复印件或扫描件并加盖投标人单位公章，未提供证明资料或证明资料不齐的，不满足评审要求的不予认可，责任由投标人自行承担。</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证明文件为中标通知书或造价控制合同或成果文件或建设方出具的证明资料等</w:t>
            </w:r>
            <w:r>
              <w:rPr>
                <w:rFonts w:hint="eastAsia" w:ascii="宋体" w:hAnsi="宋体" w:eastAsia="宋体" w:cs="宋体"/>
                <w:b w:val="0"/>
                <w:bCs w:val="0"/>
                <w:color w:val="auto"/>
                <w:sz w:val="24"/>
                <w:szCs w:val="24"/>
                <w:highlight w:val="none"/>
                <w:lang w:eastAsia="zh-CN"/>
              </w:rPr>
              <w:t>）</w:t>
            </w:r>
          </w:p>
        </w:tc>
        <w:tc>
          <w:tcPr>
            <w:tcW w:w="681"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kern w:val="2"/>
                <w:positio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jc w:val="center"/>
              <w:textAlignment w:val="auto"/>
              <w:rPr>
                <w:rFonts w:hint="eastAsia" w:ascii="宋体" w:hAnsi="宋体" w:eastAsia="宋体" w:cs="宋体"/>
                <w:b w:val="0"/>
                <w:bCs w:val="0"/>
                <w:color w:val="auto"/>
                <w:spacing w:val="0"/>
                <w:position w:val="0"/>
                <w:sz w:val="24"/>
                <w:szCs w:val="24"/>
                <w:highlight w:val="none"/>
                <w:lang w:val="en-US" w:eastAsia="zh-CN"/>
              </w:rPr>
            </w:pPr>
            <w:r>
              <w:rPr>
                <w:rFonts w:hint="eastAsia" w:ascii="宋体" w:hAnsi="宋体" w:eastAsia="宋体" w:cs="宋体"/>
                <w:b w:val="0"/>
                <w:bCs w:val="0"/>
                <w:color w:val="auto"/>
                <w:spacing w:val="0"/>
                <w:position w:val="0"/>
                <w:sz w:val="24"/>
                <w:szCs w:val="24"/>
                <w:highlight w:val="none"/>
                <w:lang w:val="en-US" w:eastAsia="zh-CN"/>
              </w:rPr>
              <w:t>5</w:t>
            </w:r>
          </w:p>
        </w:tc>
        <w:tc>
          <w:tcPr>
            <w:tcW w:w="1432"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rPr>
              <w:t>企业信用</w:t>
            </w:r>
          </w:p>
        </w:tc>
        <w:tc>
          <w:tcPr>
            <w:tcW w:w="760"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jc w:val="center"/>
              <w:textAlignment w:val="auto"/>
              <w:rPr>
                <w:rFonts w:hint="eastAsia" w:ascii="宋体" w:hAnsi="宋体" w:eastAsia="宋体" w:cs="宋体"/>
                <w:b w:val="0"/>
                <w:bCs w:val="0"/>
                <w:color w:val="auto"/>
                <w:spacing w:val="0"/>
                <w:position w:val="0"/>
                <w:sz w:val="24"/>
                <w:szCs w:val="24"/>
                <w:highlight w:val="none"/>
                <w:lang w:val="en-US" w:eastAsia="zh-CN"/>
              </w:rPr>
            </w:pPr>
            <w:r>
              <w:rPr>
                <w:rFonts w:hint="eastAsia" w:ascii="宋体" w:hAnsi="宋体" w:eastAsia="宋体" w:cs="宋体"/>
                <w:b w:val="0"/>
                <w:bCs w:val="0"/>
                <w:color w:val="auto"/>
                <w:spacing w:val="0"/>
                <w:position w:val="0"/>
                <w:sz w:val="24"/>
                <w:szCs w:val="24"/>
                <w:highlight w:val="none"/>
                <w:lang w:val="en-US" w:eastAsia="zh-CN"/>
              </w:rPr>
              <w:t>5分</w:t>
            </w:r>
          </w:p>
        </w:tc>
        <w:tc>
          <w:tcPr>
            <w:tcW w:w="5482"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年1月1日以来</w:t>
            </w:r>
            <w:r>
              <w:rPr>
                <w:rFonts w:hint="eastAsia" w:ascii="宋体" w:hAnsi="宋体" w:eastAsia="宋体" w:cs="宋体"/>
                <w:b w:val="0"/>
                <w:bCs w:val="0"/>
                <w:color w:val="auto"/>
                <w:sz w:val="24"/>
                <w:szCs w:val="24"/>
                <w:highlight w:val="none"/>
                <w:lang w:val="en-US" w:eastAsia="zh-CN"/>
              </w:rPr>
              <w:t>任意一年</w:t>
            </w:r>
            <w:r>
              <w:rPr>
                <w:rFonts w:hint="eastAsia" w:ascii="宋体" w:hAnsi="宋体" w:eastAsia="宋体" w:cs="宋体"/>
                <w:b w:val="0"/>
                <w:bCs w:val="0"/>
                <w:color w:val="auto"/>
                <w:sz w:val="24"/>
                <w:szCs w:val="24"/>
                <w:highlight w:val="none"/>
              </w:rPr>
              <w:t xml:space="preserve">在相关协会评定企业能力和信用综合评价中：评为AAA得5分；AA得3分；A得1分。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rPr>
              <w:t>注：附相关证明复印件加盖供应商公章。</w:t>
            </w:r>
          </w:p>
        </w:tc>
        <w:tc>
          <w:tcPr>
            <w:tcW w:w="681"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kern w:val="2"/>
                <w:position w:val="0"/>
                <w:sz w:val="24"/>
                <w:szCs w:val="24"/>
                <w:highlight w:val="none"/>
              </w:rPr>
            </w:pPr>
          </w:p>
        </w:tc>
      </w:tr>
    </w:tbl>
    <w:p>
      <w:pPr>
        <w:wordWrap/>
        <w:topLinePunct w:val="0"/>
        <w:bidi w:val="0"/>
        <w:jc w:val="center"/>
        <w:textAlignment w:val="auto"/>
        <w:rPr>
          <w:rFonts w:ascii="宋体" w:hAnsi="宋体" w:eastAsia="宋体" w:cs="仿宋"/>
          <w:color w:val="auto"/>
          <w:sz w:val="24"/>
          <w:szCs w:val="24"/>
          <w:highlight w:val="none"/>
          <w:lang w:val="zh-TW" w:eastAsia="zh-TW"/>
        </w:rPr>
      </w:pPr>
    </w:p>
    <w:p>
      <w:pPr>
        <w:pStyle w:val="20"/>
        <w:wordWrap/>
        <w:topLinePunct w:val="0"/>
        <w:bidi w:val="0"/>
        <w:spacing w:after="0"/>
        <w:textAlignment w:val="auto"/>
        <w:rPr>
          <w:rFonts w:ascii="宋体" w:hAnsi="宋体" w:eastAsia="宋体" w:cs="仿宋"/>
          <w:color w:val="auto"/>
          <w:sz w:val="24"/>
          <w:szCs w:val="24"/>
          <w:highlight w:val="none"/>
          <w:lang w:val="zh-TW" w:eastAsia="zh-TW"/>
        </w:rPr>
      </w:pPr>
    </w:p>
    <w:p>
      <w:pPr>
        <w:pStyle w:val="20"/>
        <w:wordWrap/>
        <w:topLinePunct w:val="0"/>
        <w:bidi w:val="0"/>
        <w:spacing w:after="0"/>
        <w:textAlignment w:val="auto"/>
        <w:rPr>
          <w:rFonts w:ascii="宋体" w:hAnsi="宋体" w:eastAsia="宋体" w:cs="仿宋"/>
          <w:color w:val="auto"/>
          <w:sz w:val="24"/>
          <w:szCs w:val="24"/>
          <w:highlight w:val="none"/>
          <w:lang w:val="zh-TW" w:eastAsia="zh-TW"/>
        </w:rPr>
      </w:pPr>
    </w:p>
    <w:p>
      <w:pPr>
        <w:wordWrap/>
        <w:topLinePunct w:val="0"/>
        <w:bidi w:val="0"/>
        <w:textAlignment w:val="auto"/>
        <w:rPr>
          <w:rFonts w:ascii="宋体" w:hAnsi="宋体" w:eastAsia="宋体"/>
          <w:color w:val="auto"/>
          <w:sz w:val="36"/>
          <w:szCs w:val="36"/>
          <w:highlight w:val="none"/>
        </w:rPr>
      </w:pPr>
      <w:r>
        <w:rPr>
          <w:rFonts w:hint="eastAsia" w:ascii="宋体" w:hAnsi="宋体" w:eastAsia="宋体"/>
          <w:color w:val="auto"/>
          <w:sz w:val="36"/>
          <w:szCs w:val="36"/>
          <w:highlight w:val="none"/>
        </w:rPr>
        <w:br w:type="page"/>
      </w:r>
    </w:p>
    <w:p>
      <w:pPr>
        <w:pStyle w:val="3"/>
        <w:wordWrap/>
        <w:topLinePunct w:val="0"/>
        <w:bidi w:val="0"/>
        <w:spacing w:before="0" w:after="0" w:line="400" w:lineRule="exact"/>
        <w:ind w:firstLine="2168" w:firstLineChars="600"/>
        <w:textAlignment w:val="auto"/>
        <w:rPr>
          <w:rFonts w:ascii="宋体" w:hAnsi="宋体" w:eastAsia="宋体"/>
          <w:color w:val="auto"/>
          <w:sz w:val="36"/>
          <w:szCs w:val="36"/>
          <w:highlight w:val="none"/>
        </w:rPr>
      </w:pPr>
      <w:r>
        <w:rPr>
          <w:rFonts w:hint="eastAsia" w:ascii="宋体" w:hAnsi="宋体" w:eastAsia="宋体"/>
          <w:color w:val="auto"/>
          <w:sz w:val="36"/>
          <w:szCs w:val="36"/>
          <w:highlight w:val="none"/>
        </w:rPr>
        <w:t>第六章 比选申请文件格式</w:t>
      </w:r>
      <w:bookmarkEnd w:id="24"/>
    </w:p>
    <w:p>
      <w:pPr>
        <w:wordWrap/>
        <w:topLinePunct w:val="0"/>
        <w:bidi w:val="0"/>
        <w:ind w:firstLine="3614" w:firstLineChars="1000"/>
        <w:textAlignment w:val="auto"/>
        <w:rPr>
          <w:rFonts w:ascii="宋体" w:hAnsi="宋体" w:eastAsia="宋体" w:cs="Times New Roman"/>
          <w:b/>
          <w:color w:val="auto"/>
          <w:sz w:val="36"/>
          <w:highlight w:val="none"/>
        </w:rPr>
      </w:pPr>
      <w:r>
        <w:rPr>
          <w:rFonts w:ascii="宋体" w:hAnsi="宋体" w:eastAsia="宋体" w:cs="Times New Roman"/>
          <w:b/>
          <w:color w:val="auto"/>
          <w:sz w:val="36"/>
          <w:highlight w:val="none"/>
        </w:rPr>
        <w:t>（正本）</w:t>
      </w:r>
    </w:p>
    <w:p>
      <w:pPr>
        <w:wordWrap/>
        <w:topLinePunct w:val="0"/>
        <w:bidi w:val="0"/>
        <w:spacing w:line="360" w:lineRule="auto"/>
        <w:ind w:left="0" w:leftChars="0" w:hanging="10" w:firstLineChars="0"/>
        <w:jc w:val="center"/>
        <w:textAlignment w:val="auto"/>
        <w:rPr>
          <w:rFonts w:hint="eastAsia" w:ascii="宋体" w:hAnsi="宋体" w:eastAsia="宋体"/>
          <w:b/>
          <w:color w:val="auto"/>
          <w:sz w:val="52"/>
          <w:szCs w:val="52"/>
          <w:highlight w:val="none"/>
          <w:lang w:val="en-US" w:eastAsia="zh-CN"/>
        </w:rPr>
      </w:pPr>
      <w:r>
        <w:rPr>
          <w:rFonts w:hint="eastAsia" w:ascii="宋体" w:hAnsi="宋体" w:eastAsia="宋体"/>
          <w:b/>
          <w:color w:val="auto"/>
          <w:sz w:val="52"/>
          <w:szCs w:val="52"/>
          <w:highlight w:val="none"/>
          <w:lang w:val="en-US" w:eastAsia="zh-CN"/>
        </w:rPr>
        <w:t>四川铁道职业学院2024年修缮项目</w:t>
      </w:r>
    </w:p>
    <w:p>
      <w:pPr>
        <w:wordWrap/>
        <w:topLinePunct w:val="0"/>
        <w:bidi w:val="0"/>
        <w:spacing w:line="360" w:lineRule="auto"/>
        <w:ind w:left="0" w:leftChars="0" w:hanging="10" w:firstLineChars="0"/>
        <w:jc w:val="center"/>
        <w:textAlignment w:val="auto"/>
        <w:rPr>
          <w:rFonts w:hint="eastAsia" w:ascii="宋体" w:hAnsi="宋体" w:eastAsia="宋体"/>
          <w:b/>
          <w:color w:val="auto"/>
          <w:sz w:val="52"/>
          <w:szCs w:val="52"/>
          <w:highlight w:val="none"/>
          <w:lang w:val="en-US" w:eastAsia="zh-CN"/>
        </w:rPr>
      </w:pPr>
      <w:r>
        <w:rPr>
          <w:rFonts w:hint="eastAsia" w:ascii="宋体" w:hAnsi="宋体" w:eastAsia="宋体"/>
          <w:b/>
          <w:color w:val="auto"/>
          <w:sz w:val="52"/>
          <w:szCs w:val="52"/>
          <w:highlight w:val="none"/>
          <w:lang w:val="en-US" w:eastAsia="zh-CN"/>
        </w:rPr>
        <w:t>全过程造价控制服务</w:t>
      </w:r>
    </w:p>
    <w:p>
      <w:pPr>
        <w:wordWrap/>
        <w:topLinePunct w:val="0"/>
        <w:bidi w:val="0"/>
        <w:spacing w:line="360" w:lineRule="auto"/>
        <w:ind w:firstLine="2088" w:firstLineChars="400"/>
        <w:jc w:val="both"/>
        <w:textAlignment w:val="auto"/>
        <w:rPr>
          <w:rFonts w:ascii="宋体" w:hAnsi="宋体" w:eastAsia="宋体"/>
          <w:b/>
          <w:color w:val="auto"/>
          <w:sz w:val="52"/>
          <w:szCs w:val="52"/>
          <w:highlight w:val="none"/>
        </w:rPr>
      </w:pPr>
      <w:r>
        <w:rPr>
          <w:rFonts w:hint="eastAsia" w:ascii="宋体" w:hAnsi="宋体" w:eastAsia="宋体"/>
          <w:b/>
          <w:color w:val="auto"/>
          <w:sz w:val="52"/>
          <w:szCs w:val="52"/>
          <w:highlight w:val="none"/>
        </w:rPr>
        <w:t>竞争性比选申请文件</w:t>
      </w:r>
    </w:p>
    <w:p>
      <w:pPr>
        <w:wordWrap/>
        <w:topLinePunct w:val="0"/>
        <w:bidi w:val="0"/>
        <w:spacing w:line="360" w:lineRule="auto"/>
        <w:ind w:firstLine="1446" w:firstLineChars="200"/>
        <w:jc w:val="left"/>
        <w:textAlignment w:val="auto"/>
        <w:rPr>
          <w:rFonts w:ascii="宋体" w:hAnsi="宋体" w:eastAsia="宋体"/>
          <w:b/>
          <w:color w:val="auto"/>
          <w:sz w:val="72"/>
          <w:szCs w:val="72"/>
          <w:highlight w:val="none"/>
        </w:rPr>
      </w:pPr>
    </w:p>
    <w:p>
      <w:pPr>
        <w:wordWrap/>
        <w:topLinePunct w:val="0"/>
        <w:bidi w:val="0"/>
        <w:spacing w:line="360" w:lineRule="auto"/>
        <w:ind w:firstLine="1446" w:firstLineChars="200"/>
        <w:jc w:val="left"/>
        <w:textAlignment w:val="auto"/>
        <w:rPr>
          <w:rFonts w:ascii="宋体" w:hAnsi="宋体" w:eastAsia="宋体"/>
          <w:b/>
          <w:color w:val="auto"/>
          <w:sz w:val="72"/>
          <w:szCs w:val="72"/>
          <w:highlight w:val="none"/>
        </w:rPr>
      </w:pPr>
    </w:p>
    <w:p>
      <w:pPr>
        <w:wordWrap/>
        <w:topLinePunct w:val="0"/>
        <w:bidi w:val="0"/>
        <w:spacing w:line="360" w:lineRule="auto"/>
        <w:ind w:firstLine="643" w:firstLineChars="200"/>
        <w:jc w:val="left"/>
        <w:textAlignment w:val="auto"/>
        <w:rPr>
          <w:rFonts w:ascii="宋体" w:hAnsi="宋体" w:eastAsia="宋体" w:cs="Times New Roman"/>
          <w:b/>
          <w:color w:val="auto"/>
          <w:sz w:val="32"/>
          <w:highlight w:val="none"/>
          <w:u w:val="single"/>
        </w:rPr>
      </w:pPr>
      <w:r>
        <w:rPr>
          <w:rFonts w:hint="eastAsia" w:ascii="宋体" w:hAnsi="宋体" w:eastAsia="宋体" w:cs="Times New Roman"/>
          <w:b/>
          <w:color w:val="auto"/>
          <w:sz w:val="32"/>
          <w:highlight w:val="none"/>
        </w:rPr>
        <w:t>申请人</w:t>
      </w:r>
      <w:r>
        <w:rPr>
          <w:rFonts w:ascii="宋体" w:hAnsi="宋体" w:eastAsia="宋体" w:cs="Times New Roman"/>
          <w:b/>
          <w:color w:val="auto"/>
          <w:sz w:val="32"/>
          <w:highlight w:val="none"/>
        </w:rPr>
        <w:t>名称：</w:t>
      </w:r>
    </w:p>
    <w:p>
      <w:pPr>
        <w:wordWrap/>
        <w:topLinePunct w:val="0"/>
        <w:bidi w:val="0"/>
        <w:spacing w:line="360" w:lineRule="auto"/>
        <w:ind w:firstLine="643" w:firstLineChars="200"/>
        <w:jc w:val="left"/>
        <w:textAlignment w:val="auto"/>
        <w:rPr>
          <w:rFonts w:ascii="宋体" w:hAnsi="宋体" w:eastAsia="宋体" w:cs="Times New Roman"/>
          <w:b/>
          <w:color w:val="auto"/>
          <w:sz w:val="32"/>
          <w:highlight w:val="none"/>
        </w:rPr>
      </w:pPr>
      <w:r>
        <w:rPr>
          <w:rFonts w:hint="eastAsia" w:ascii="宋体" w:hAnsi="宋体" w:eastAsia="宋体" w:cs="Times New Roman"/>
          <w:b/>
          <w:color w:val="auto"/>
          <w:sz w:val="32"/>
          <w:highlight w:val="none"/>
        </w:rPr>
        <w:t>项目</w:t>
      </w:r>
      <w:r>
        <w:rPr>
          <w:rFonts w:ascii="宋体" w:hAnsi="宋体" w:eastAsia="宋体" w:cs="Times New Roman"/>
          <w:b/>
          <w:color w:val="auto"/>
          <w:sz w:val="32"/>
          <w:highlight w:val="none"/>
        </w:rPr>
        <w:t>编号：</w:t>
      </w:r>
    </w:p>
    <w:p>
      <w:pPr>
        <w:pStyle w:val="2"/>
        <w:wordWrap/>
        <w:topLinePunct w:val="0"/>
        <w:bidi w:val="0"/>
        <w:spacing w:after="0"/>
        <w:ind w:firstLine="643" w:firstLineChars="200"/>
        <w:textAlignment w:val="auto"/>
        <w:rPr>
          <w:rFonts w:ascii="宋体" w:hAnsi="宋体" w:eastAsia="宋体"/>
          <w:color w:val="auto"/>
          <w:highlight w:val="none"/>
        </w:rPr>
      </w:pPr>
      <w:r>
        <w:rPr>
          <w:rFonts w:hint="eastAsia" w:ascii="宋体" w:hAnsi="宋体" w:eastAsia="宋体" w:cs="Times New Roman"/>
          <w:b/>
          <w:color w:val="auto"/>
          <w:sz w:val="32"/>
          <w:highlight w:val="none"/>
        </w:rPr>
        <w:t>包号：（若有）</w:t>
      </w:r>
    </w:p>
    <w:p>
      <w:pPr>
        <w:wordWrap/>
        <w:topLinePunct w:val="0"/>
        <w:bidi w:val="0"/>
        <w:jc w:val="center"/>
        <w:textAlignment w:val="auto"/>
        <w:rPr>
          <w:rFonts w:ascii="宋体" w:hAnsi="宋体" w:eastAsia="宋体" w:cs="Times New Roman"/>
          <w:b/>
          <w:color w:val="auto"/>
          <w:sz w:val="36"/>
          <w:highlight w:val="none"/>
        </w:rPr>
      </w:pPr>
    </w:p>
    <w:p>
      <w:pPr>
        <w:wordWrap/>
        <w:topLinePunct w:val="0"/>
        <w:bidi w:val="0"/>
        <w:jc w:val="center"/>
        <w:textAlignment w:val="auto"/>
        <w:rPr>
          <w:rFonts w:ascii="宋体" w:hAnsi="宋体" w:eastAsia="宋体" w:cs="Times New Roman"/>
          <w:b/>
          <w:color w:val="auto"/>
          <w:sz w:val="32"/>
          <w:szCs w:val="32"/>
          <w:highlight w:val="none"/>
        </w:rPr>
      </w:pPr>
    </w:p>
    <w:p>
      <w:pPr>
        <w:wordWrap/>
        <w:topLinePunct w:val="0"/>
        <w:bidi w:val="0"/>
        <w:jc w:val="center"/>
        <w:textAlignment w:val="auto"/>
        <w:rPr>
          <w:rFonts w:ascii="宋体" w:hAnsi="宋体" w:eastAsia="宋体" w:cs="Times New Roman"/>
          <w:b/>
          <w:color w:val="auto"/>
          <w:sz w:val="36"/>
          <w:highlight w:val="none"/>
        </w:rPr>
      </w:pPr>
    </w:p>
    <w:p>
      <w:pPr>
        <w:wordWrap/>
        <w:topLinePunct w:val="0"/>
        <w:bidi w:val="0"/>
        <w:jc w:val="center"/>
        <w:textAlignment w:val="auto"/>
        <w:rPr>
          <w:rFonts w:ascii="宋体" w:hAnsi="宋体" w:eastAsia="宋体" w:cs="Times New Roman"/>
          <w:b/>
          <w:color w:val="auto"/>
          <w:sz w:val="36"/>
          <w:highlight w:val="none"/>
        </w:rPr>
      </w:pPr>
    </w:p>
    <w:p>
      <w:pPr>
        <w:wordWrap/>
        <w:topLinePunct w:val="0"/>
        <w:bidi w:val="0"/>
        <w:spacing w:line="440" w:lineRule="exact"/>
        <w:jc w:val="center"/>
        <w:textAlignment w:val="auto"/>
        <w:rPr>
          <w:rFonts w:ascii="宋体" w:hAnsi="宋体" w:eastAsia="宋体" w:cs="Times New Roman"/>
          <w:b/>
          <w:color w:val="auto"/>
          <w:sz w:val="36"/>
          <w:highlight w:val="none"/>
        </w:rPr>
      </w:pPr>
    </w:p>
    <w:p>
      <w:pPr>
        <w:wordWrap/>
        <w:topLinePunct w:val="0"/>
        <w:bidi w:val="0"/>
        <w:jc w:val="center"/>
        <w:textAlignment w:val="auto"/>
        <w:rPr>
          <w:rFonts w:ascii="宋体" w:hAnsi="宋体" w:eastAsia="宋体" w:cs="Arial"/>
          <w:b/>
          <w:bCs/>
          <w:color w:val="auto"/>
          <w:sz w:val="32"/>
          <w:szCs w:val="32"/>
          <w:highlight w:val="none"/>
        </w:rPr>
      </w:pPr>
      <w:r>
        <w:rPr>
          <w:rFonts w:hint="eastAsia" w:ascii="宋体" w:hAnsi="宋体" w:eastAsia="宋体" w:cs="Times New Roman"/>
          <w:b/>
          <w:color w:val="auto"/>
          <w:sz w:val="32"/>
          <w:highlight w:val="none"/>
          <w:lang w:val="en-US" w:eastAsia="zh-CN"/>
        </w:rPr>
        <w:t xml:space="preserve">                           </w:t>
      </w:r>
      <w:r>
        <w:rPr>
          <w:rFonts w:ascii="宋体" w:hAnsi="宋体" w:eastAsia="宋体" w:cs="Times New Roman"/>
          <w:b/>
          <w:color w:val="auto"/>
          <w:sz w:val="32"/>
          <w:highlight w:val="none"/>
        </w:rPr>
        <w:t>日期：</w:t>
      </w:r>
      <w:r>
        <w:rPr>
          <w:rFonts w:hint="eastAsia" w:ascii="宋体" w:hAnsi="宋体" w:eastAsia="宋体" w:cs="Times New Roman"/>
          <w:b/>
          <w:color w:val="auto"/>
          <w:sz w:val="32"/>
          <w:highlight w:val="none"/>
        </w:rPr>
        <w:t>XX年XX</w:t>
      </w:r>
      <w:r>
        <w:rPr>
          <w:rFonts w:ascii="宋体" w:hAnsi="宋体" w:eastAsia="宋体" w:cs="Times New Roman"/>
          <w:b/>
          <w:color w:val="auto"/>
          <w:sz w:val="32"/>
          <w:highlight w:val="none"/>
        </w:rPr>
        <w:t>月</w:t>
      </w:r>
      <w:r>
        <w:rPr>
          <w:rFonts w:hint="eastAsia" w:ascii="宋体" w:hAnsi="宋体" w:eastAsia="宋体" w:cs="Times New Roman"/>
          <w:b/>
          <w:color w:val="auto"/>
          <w:sz w:val="32"/>
          <w:highlight w:val="none"/>
        </w:rPr>
        <w:t>XX</w:t>
      </w:r>
      <w:r>
        <w:rPr>
          <w:rFonts w:ascii="宋体" w:hAnsi="宋体" w:eastAsia="宋体" w:cs="Times New Roman"/>
          <w:b/>
          <w:color w:val="auto"/>
          <w:sz w:val="32"/>
          <w:highlight w:val="none"/>
        </w:rPr>
        <w:t>日</w:t>
      </w:r>
    </w:p>
    <w:p>
      <w:pPr>
        <w:wordWrap/>
        <w:topLinePunct w:val="0"/>
        <w:bidi w:val="0"/>
        <w:textAlignment w:val="auto"/>
        <w:rPr>
          <w:rFonts w:hint="eastAsia" w:ascii="宋体" w:hAnsi="宋体" w:eastAsia="宋体"/>
          <w:color w:val="auto"/>
          <w:sz w:val="32"/>
          <w:highlight w:val="none"/>
        </w:rPr>
      </w:pPr>
      <w:bookmarkStart w:id="27" w:name="_Toc217446082"/>
      <w:r>
        <w:rPr>
          <w:rFonts w:hint="eastAsia" w:ascii="宋体" w:hAnsi="宋体" w:eastAsia="宋体"/>
          <w:color w:val="auto"/>
          <w:sz w:val="32"/>
          <w:highlight w:val="none"/>
        </w:rPr>
        <w:br w:type="page"/>
      </w:r>
    </w:p>
    <w:bookmarkEnd w:id="27"/>
    <w:p>
      <w:pPr>
        <w:pStyle w:val="4"/>
        <w:numPr>
          <w:ilvl w:val="0"/>
          <w:numId w:val="5"/>
        </w:numPr>
        <w:wordWrap/>
        <w:topLinePunct w:val="0"/>
        <w:bidi w:val="0"/>
        <w:spacing w:before="0" w:after="0" w:line="400" w:lineRule="exact"/>
        <w:ind w:firstLine="3534" w:firstLineChars="1100"/>
        <w:jc w:val="both"/>
        <w:textAlignment w:val="auto"/>
        <w:rPr>
          <w:rFonts w:hint="eastAsia" w:ascii="宋体" w:hAnsi="宋体" w:eastAsia="宋体"/>
          <w:color w:val="auto"/>
          <w:sz w:val="32"/>
          <w:highlight w:val="none"/>
        </w:rPr>
      </w:pPr>
      <w:r>
        <w:rPr>
          <w:rFonts w:hint="eastAsia" w:ascii="宋体" w:hAnsi="宋体" w:eastAsia="宋体"/>
          <w:color w:val="auto"/>
          <w:sz w:val="32"/>
          <w:highlight w:val="none"/>
        </w:rPr>
        <w:t>申请函</w:t>
      </w:r>
    </w:p>
    <w:p>
      <w:pPr>
        <w:pStyle w:val="4"/>
        <w:numPr>
          <w:ilvl w:val="0"/>
          <w:numId w:val="0"/>
        </w:numPr>
        <w:wordWrap/>
        <w:topLinePunct w:val="0"/>
        <w:bidi w:val="0"/>
        <w:spacing w:before="0" w:after="0" w:line="400" w:lineRule="exact"/>
        <w:jc w:val="both"/>
        <w:textAlignment w:val="auto"/>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u w:val="single"/>
        </w:rPr>
        <w:t>xxxxxxxxx</w:t>
      </w:r>
      <w:r>
        <w:rPr>
          <w:rFonts w:hint="eastAsia" w:ascii="宋体" w:hAnsi="宋体" w:eastAsia="宋体"/>
          <w:bCs/>
          <w:color w:val="auto"/>
          <w:sz w:val="24"/>
          <w:szCs w:val="24"/>
          <w:highlight w:val="none"/>
        </w:rPr>
        <w:t>：</w:t>
      </w:r>
    </w:p>
    <w:p>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我方全面研究了“</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”项目比选文件（比选编号：</w:t>
      </w:r>
      <w:r>
        <w:rPr>
          <w:rFonts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 xml:space="preserve"> ），决定参加贵单位组织的本项目比选。</w:t>
      </w:r>
    </w:p>
    <w:p>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我方授权</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（姓名、职务）代表我方</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（申请人名称）全权处理本项目比选的有关事宜。</w:t>
      </w:r>
    </w:p>
    <w:p>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1、我方自愿按照比选文件规定的各项要求向比选人提供所需货物/服务。</w:t>
      </w:r>
    </w:p>
    <w:p>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2、一旦我方中选，我方将严格履行合同规定的责任和义务。</w:t>
      </w:r>
    </w:p>
    <w:p>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3</w:t>
      </w:r>
      <w:r>
        <w:rPr>
          <w:rFonts w:hint="eastAsia" w:ascii="宋体" w:hAnsi="宋体" w:eastAsia="宋体"/>
          <w:bCs/>
          <w:color w:val="auto"/>
          <w:sz w:val="24"/>
          <w:szCs w:val="24"/>
          <w:highlight w:val="none"/>
        </w:rPr>
        <w:t>、我方为本项目提交的</w:t>
      </w:r>
      <w:r>
        <w:rPr>
          <w:rFonts w:hint="eastAsia" w:ascii="宋体" w:hAnsi="宋体" w:eastAsia="宋体"/>
          <w:color w:val="auto"/>
          <w:sz w:val="24"/>
          <w:highlight w:val="none"/>
        </w:rPr>
        <w:t>比选申请</w:t>
      </w:r>
      <w:r>
        <w:rPr>
          <w:rFonts w:hint="eastAsia" w:ascii="宋体" w:hAnsi="宋体" w:eastAsia="宋体"/>
          <w:bCs/>
          <w:color w:val="auto"/>
          <w:sz w:val="24"/>
          <w:szCs w:val="24"/>
          <w:highlight w:val="none"/>
        </w:rPr>
        <w:t>文件正本1份。</w:t>
      </w:r>
    </w:p>
    <w:p>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4</w:t>
      </w:r>
      <w:r>
        <w:rPr>
          <w:rFonts w:hint="eastAsia" w:ascii="宋体" w:hAnsi="宋体" w:eastAsia="宋体"/>
          <w:bCs/>
          <w:color w:val="auto"/>
          <w:sz w:val="24"/>
          <w:szCs w:val="24"/>
          <w:highlight w:val="none"/>
        </w:rPr>
        <w:t>、我方承诺比选有效期为比选截止日后</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天（日历日）。</w:t>
      </w:r>
    </w:p>
    <w:p>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5</w:t>
      </w:r>
      <w:r>
        <w:rPr>
          <w:rFonts w:hint="eastAsia" w:ascii="宋体" w:hAnsi="宋体" w:eastAsia="宋体"/>
          <w:bCs/>
          <w:color w:val="auto"/>
          <w:sz w:val="24"/>
          <w:szCs w:val="24"/>
          <w:highlight w:val="none"/>
        </w:rPr>
        <w:t>、我方愿意提供贵校可能另外要求的，与比选有关的文件资料，并保证我方已提供和将要提供的文件资料是真实、准确的。</w:t>
      </w:r>
    </w:p>
    <w:p>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6</w:t>
      </w:r>
      <w:r>
        <w:rPr>
          <w:rFonts w:hint="eastAsia" w:ascii="宋体" w:hAnsi="宋体" w:eastAsia="宋体"/>
          <w:bCs/>
          <w:color w:val="auto"/>
          <w:sz w:val="24"/>
          <w:szCs w:val="24"/>
          <w:highlight w:val="none"/>
        </w:rPr>
        <w:t>、我方完全理解比选人不一定将合同授予最低报价的</w:t>
      </w:r>
      <w:r>
        <w:rPr>
          <w:rFonts w:hint="eastAsia" w:ascii="宋体" w:hAnsi="宋体" w:eastAsia="宋体"/>
          <w:color w:val="auto"/>
          <w:sz w:val="24"/>
          <w:highlight w:val="none"/>
        </w:rPr>
        <w:t>申请人</w:t>
      </w:r>
      <w:r>
        <w:rPr>
          <w:rFonts w:hint="eastAsia" w:ascii="宋体" w:hAnsi="宋体" w:eastAsia="宋体"/>
          <w:bCs/>
          <w:color w:val="auto"/>
          <w:sz w:val="24"/>
          <w:szCs w:val="24"/>
          <w:highlight w:val="none"/>
        </w:rPr>
        <w:t>的行为。</w:t>
      </w:r>
    </w:p>
    <w:p>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color w:val="auto"/>
          <w:sz w:val="24"/>
          <w:highlight w:val="none"/>
        </w:rPr>
        <w:t>申请人名称</w:t>
      </w:r>
      <w:r>
        <w:rPr>
          <w:rFonts w:hint="eastAsia" w:ascii="宋体" w:hAnsi="宋体" w:eastAsia="宋体"/>
          <w:bCs/>
          <w:color w:val="auto"/>
          <w:sz w:val="24"/>
          <w:szCs w:val="24"/>
          <w:highlight w:val="none"/>
        </w:rPr>
        <w:t>：（盖章）</w:t>
      </w:r>
    </w:p>
    <w:p>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法定代表人/</w:t>
      </w:r>
      <w:r>
        <w:rPr>
          <w:rFonts w:hint="eastAsia" w:ascii="宋体" w:hAnsi="宋体" w:eastAsia="宋体"/>
          <w:color w:val="auto"/>
          <w:sz w:val="24"/>
          <w:szCs w:val="24"/>
          <w:highlight w:val="none"/>
        </w:rPr>
        <w:t>单位负责人</w:t>
      </w:r>
      <w:r>
        <w:rPr>
          <w:rFonts w:hint="eastAsia" w:ascii="宋体" w:hAnsi="宋体" w:eastAsia="宋体"/>
          <w:bCs/>
          <w:color w:val="auto"/>
          <w:sz w:val="24"/>
          <w:szCs w:val="24"/>
          <w:highlight w:val="none"/>
        </w:rPr>
        <w:t>或授权代表（签字）：</w:t>
      </w:r>
    </w:p>
    <w:p>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通讯地址：</w:t>
      </w:r>
    </w:p>
    <w:p>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邮政编码：</w:t>
      </w:r>
    </w:p>
    <w:p>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联系电话：</w:t>
      </w:r>
    </w:p>
    <w:p>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传真：</w:t>
      </w:r>
    </w:p>
    <w:p>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日期：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宋体"/>
          <w:b/>
          <w:color w:val="auto"/>
          <w:sz w:val="32"/>
          <w:szCs w:val="32"/>
          <w:highlight w:val="none"/>
        </w:rPr>
      </w:pPr>
      <w:r>
        <w:rPr>
          <w:rFonts w:hint="eastAsia" w:ascii="宋体" w:hAnsi="宋体" w:eastAsia="宋体"/>
          <w:b/>
          <w:color w:val="auto"/>
          <w:sz w:val="32"/>
          <w:szCs w:val="32"/>
          <w:highlight w:val="none"/>
        </w:rPr>
        <w:br w:type="page"/>
      </w:r>
    </w:p>
    <w:p>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二、法定代表人/单位负责人授权书</w:t>
      </w:r>
    </w:p>
    <w:p>
      <w:pPr>
        <w:widowControl/>
        <w:wordWrap/>
        <w:topLinePunct w:val="0"/>
        <w:bidi w:val="0"/>
        <w:spacing w:line="360" w:lineRule="atLeast"/>
        <w:jc w:val="left"/>
        <w:textAlignment w:val="auto"/>
        <w:rPr>
          <w:rFonts w:ascii="宋体" w:hAnsi="宋体" w:eastAsia="宋体"/>
          <w:b/>
          <w:color w:val="auto"/>
          <w:sz w:val="24"/>
          <w:highlight w:val="none"/>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olor w:val="auto"/>
          <w:sz w:val="24"/>
          <w:highlight w:val="none"/>
        </w:rPr>
      </w:pPr>
      <w:r>
        <w:rPr>
          <w:rFonts w:hint="eastAsia" w:ascii="宋体" w:hAnsi="宋体" w:eastAsia="宋体"/>
          <w:color w:val="auto"/>
          <w:sz w:val="24"/>
          <w:highlight w:val="none"/>
        </w:rPr>
        <w:t>四川铁道职业学院：</w:t>
      </w: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特此声明。</w:t>
      </w:r>
    </w:p>
    <w:p>
      <w:pPr>
        <w:pStyle w:val="5"/>
        <w:pageBreakBefore w:val="0"/>
        <w:kinsoku/>
        <w:wordWrap/>
        <w:overflowPunct/>
        <w:topLinePunct w:val="0"/>
        <w:autoSpaceDE/>
        <w:autoSpaceDN/>
        <w:bidi w:val="0"/>
        <w:adjustRightInd/>
        <w:snapToGrid/>
        <w:spacing w:before="0" w:after="0" w:line="560" w:lineRule="exact"/>
        <w:textAlignment w:val="auto"/>
        <w:rPr>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法定代表人/单位负责人（委托人）签字或加盖个人印章：XXXX。</w:t>
      </w: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授权代表（被授权人）签字：XXXX。</w:t>
      </w: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申请人名称：XXXX（单位盖章）。</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日    期：XXXX。</w:t>
      </w:r>
    </w:p>
    <w:p>
      <w:pPr>
        <w:widowControl/>
        <w:wordWrap/>
        <w:topLinePunct w:val="0"/>
        <w:bidi w:val="0"/>
        <w:spacing w:line="360" w:lineRule="atLeast"/>
        <w:jc w:val="left"/>
        <w:textAlignment w:val="auto"/>
        <w:rPr>
          <w:rFonts w:ascii="宋体" w:hAnsi="宋体" w:eastAsia="宋体"/>
          <w:b/>
          <w:color w:val="auto"/>
          <w:sz w:val="24"/>
          <w:highlight w:val="none"/>
        </w:rPr>
      </w:pPr>
      <w:r>
        <w:rPr>
          <w:rFonts w:ascii="宋体" w:hAnsi="宋体" w:eastAsia="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wordWrap/>
        <w:topLinePunct w:val="0"/>
        <w:bidi w:val="0"/>
        <w:spacing w:line="360" w:lineRule="atLeast"/>
        <w:jc w:val="left"/>
        <w:textAlignment w:val="auto"/>
        <w:rPr>
          <w:rFonts w:ascii="宋体" w:hAnsi="宋体" w:eastAsia="宋体"/>
          <w:b/>
          <w:color w:val="auto"/>
          <w:sz w:val="24"/>
          <w:highlight w:val="none"/>
        </w:rPr>
      </w:pPr>
    </w:p>
    <w:p>
      <w:pPr>
        <w:widowControl/>
        <w:wordWrap/>
        <w:topLinePunct w:val="0"/>
        <w:bidi w:val="0"/>
        <w:spacing w:line="360" w:lineRule="atLeast"/>
        <w:jc w:val="left"/>
        <w:textAlignment w:val="auto"/>
        <w:rPr>
          <w:rFonts w:ascii="宋体" w:hAnsi="宋体" w:eastAsia="宋体"/>
          <w:b/>
          <w:color w:val="auto"/>
          <w:sz w:val="24"/>
          <w:highlight w:val="none"/>
        </w:rPr>
      </w:pPr>
    </w:p>
    <w:p>
      <w:pPr>
        <w:widowControl/>
        <w:wordWrap/>
        <w:topLinePunct w:val="0"/>
        <w:bidi w:val="0"/>
        <w:spacing w:line="360" w:lineRule="atLeast"/>
        <w:jc w:val="left"/>
        <w:textAlignment w:val="auto"/>
        <w:rPr>
          <w:rFonts w:ascii="宋体" w:hAnsi="宋体" w:eastAsia="宋体"/>
          <w:b/>
          <w:color w:val="auto"/>
          <w:sz w:val="24"/>
          <w:highlight w:val="none"/>
        </w:rPr>
      </w:pPr>
    </w:p>
    <w:p>
      <w:pPr>
        <w:wordWrap/>
        <w:topLinePunct w:val="0"/>
        <w:bidi w:val="0"/>
        <w:spacing w:line="400" w:lineRule="exact"/>
        <w:ind w:firstLine="480" w:firstLineChars="200"/>
        <w:textAlignment w:val="auto"/>
        <w:rPr>
          <w:rFonts w:ascii="宋体" w:hAnsi="宋体" w:eastAsia="宋体"/>
          <w:color w:val="auto"/>
          <w:sz w:val="24"/>
          <w:highlight w:val="none"/>
        </w:rPr>
      </w:pPr>
    </w:p>
    <w:p>
      <w:pPr>
        <w:wordWrap/>
        <w:topLinePunct w:val="0"/>
        <w:bidi w:val="0"/>
        <w:spacing w:line="400" w:lineRule="exact"/>
        <w:ind w:firstLine="480" w:firstLineChars="200"/>
        <w:textAlignment w:val="auto"/>
        <w:rPr>
          <w:rFonts w:ascii="宋体" w:hAnsi="宋体" w:eastAsia="宋体"/>
          <w:color w:val="auto"/>
          <w:sz w:val="24"/>
          <w:highlight w:val="none"/>
        </w:rPr>
      </w:pPr>
    </w:p>
    <w:p>
      <w:pPr>
        <w:wordWrap/>
        <w:topLinePunct w:val="0"/>
        <w:bidi w:val="0"/>
        <w:spacing w:line="400" w:lineRule="exact"/>
        <w:ind w:firstLine="480" w:firstLineChars="200"/>
        <w:textAlignment w:val="auto"/>
        <w:rPr>
          <w:rFonts w:ascii="宋体" w:hAnsi="宋体" w:eastAsia="宋体"/>
          <w:color w:val="auto"/>
          <w:sz w:val="24"/>
          <w:highlight w:val="none"/>
        </w:rPr>
      </w:pPr>
    </w:p>
    <w:p>
      <w:pPr>
        <w:wordWrap/>
        <w:topLinePunct w:val="0"/>
        <w:bidi w:val="0"/>
        <w:spacing w:line="400" w:lineRule="exact"/>
        <w:ind w:firstLine="480" w:firstLineChars="200"/>
        <w:textAlignment w:val="auto"/>
        <w:rPr>
          <w:rFonts w:ascii="宋体" w:hAnsi="宋体" w:eastAsia="宋体"/>
          <w:color w:val="auto"/>
          <w:sz w:val="24"/>
          <w:highlight w:val="none"/>
        </w:rPr>
      </w:pP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rPr>
        <w:t>注：</w:t>
      </w: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 xml:space="preserve">1.非法人单位提供单位负责人授权书。 </w:t>
      </w: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 xml:space="preserve">2.须附法定代表人/单位负责人和授权代表身份证复印件（身份证两面均应复印），否则无效。 </w:t>
      </w: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 xml:space="preserve">3.法定代表人/单位负责人参与比选时只须提供法定代表人/单位负责人身份证复印件。 </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ascii="宋体" w:hAnsi="宋体" w:eastAsia="宋体"/>
          <w:color w:val="auto"/>
          <w:highlight w:val="none"/>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color w:val="auto"/>
          <w:sz w:val="24"/>
          <w:highlight w:val="none"/>
        </w:rPr>
        <w:t>4.申请人的法定代表人/单位负责人为外籍人士的，则提供护照复印件。</w:t>
      </w:r>
    </w:p>
    <w:p>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三、承诺函</w:t>
      </w:r>
    </w:p>
    <w:p>
      <w:pPr>
        <w:keepNext w:val="0"/>
        <w:keepLines w:val="0"/>
        <w:pageBreakBefore w:val="0"/>
        <w:widowControl/>
        <w:kinsoku/>
        <w:wordWrap/>
        <w:overflowPunct/>
        <w:topLinePunct w:val="0"/>
        <w:autoSpaceDE/>
        <w:autoSpaceDN/>
        <w:bidi w:val="0"/>
        <w:adjustRightInd/>
        <w:snapToGrid/>
        <w:spacing w:line="530" w:lineRule="exact"/>
        <w:ind w:left="0" w:leftChars="0"/>
        <w:jc w:val="left"/>
        <w:textAlignment w:val="auto"/>
        <w:rPr>
          <w:rFonts w:ascii="宋体" w:hAnsi="宋体" w:eastAsia="宋体"/>
          <w:color w:val="auto"/>
          <w:sz w:val="24"/>
          <w:highlight w:val="none"/>
        </w:rPr>
      </w:pPr>
      <w:r>
        <w:rPr>
          <w:rFonts w:hint="eastAsia" w:ascii="宋体" w:hAnsi="宋体" w:eastAsia="宋体"/>
          <w:color w:val="auto"/>
          <w:sz w:val="24"/>
          <w:highlight w:val="none"/>
        </w:rPr>
        <w:t>四川铁道职业学院：</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我方全面研究了“项目名称1”比选文件（项目编号：系统生成），决定参加贵单位组织的本项目比选采购。</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1.具备《中华人民共和国政府采购法》第二十二条规定的条件：</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（1）具有独立承担民事责任的能力；</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（5）参加采购活动前三年内，在经营活动中没有重大违法记录；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（6）法律、行政法规规定的其他条件；</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highlight w:val="none"/>
        </w:rPr>
      </w:pPr>
      <w:r>
        <w:rPr>
          <w:rFonts w:hint="eastAsia" w:ascii="宋体" w:hAnsi="宋体" w:eastAsia="宋体"/>
          <w:color w:val="auto"/>
          <w:sz w:val="24"/>
          <w:highlight w:val="none"/>
        </w:rPr>
        <w:t>（7）根据采购项目提出的特殊条件</w:t>
      </w:r>
      <w:r>
        <w:rPr>
          <w:rFonts w:ascii="宋体" w:hAnsi="宋体" w:eastAsia="宋体"/>
          <w:color w:val="auto"/>
          <w:sz w:val="24"/>
          <w:highlight w:val="none"/>
        </w:rPr>
        <w:t>。</w:t>
      </w:r>
    </w:p>
    <w:p>
      <w:pPr>
        <w:keepNext w:val="0"/>
        <w:keepLines w:val="0"/>
        <w:pageBreakBefore w:val="0"/>
        <w:kinsoku/>
        <w:wordWrap/>
        <w:overflowPunct/>
        <w:topLinePunct w:val="0"/>
        <w:autoSpaceDE/>
        <w:autoSpaceDN/>
        <w:bidi w:val="0"/>
        <w:adjustRightInd/>
        <w:snapToGrid/>
        <w:spacing w:line="530" w:lineRule="exact"/>
        <w:ind w:left="0" w:leftChars="0" w:firstLine="482" w:firstLineChars="200"/>
        <w:jc w:val="left"/>
        <w:textAlignment w:val="auto"/>
        <w:rPr>
          <w:rFonts w:ascii="宋体" w:hAnsi="宋体" w:eastAsia="宋体"/>
          <w:b/>
          <w:bCs/>
          <w:color w:val="auto"/>
          <w:sz w:val="24"/>
          <w:highlight w:val="none"/>
        </w:rPr>
      </w:pPr>
      <w:r>
        <w:rPr>
          <w:rFonts w:hint="eastAsia" w:ascii="宋体" w:hAnsi="宋体" w:eastAsia="宋体"/>
          <w:b/>
          <w:bCs/>
          <w:color w:val="auto"/>
          <w:sz w:val="24"/>
          <w:highlight w:val="none"/>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3.在参加本次采购活动中，不存在与单位负责人为同一人或者存在直接控股、管理关系的其他申请人参与同一合同项下的采购活动的行为。</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4.为采购项目提供整体设计、规范编制或者项目管理、监理、检测等服务的申请人，不得再参加该采购项目的其他采购活动，我方承诺不属于此类禁止参加本项目的申请人。</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5.在参加本次采购活动中，不存在和其他申请人在同一合同项下的采购项目中，同时委托同一个自然人、同一家庭的人员、同一单位的人员作为代理人的行为。</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6.我方实际控制人或者中高级管理人员，不存在同时是比选人工作人员的情形。</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7.不存在同一母学校的两家以上的子学校，以不同申请人身份同时参加本项目同一合同项下的采购活动的情形。</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8.我方与比选人不存在关联关系，也不是比选人的母学校或子学校。</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9.比选申请文件中提供的任何资料和技术、服务、商务等响应承诺情况都是真实的、有效的、合法的。</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11.国家或行业主管部门对采购产品的技术标准、质量标准和资格资质条件等有强制性规定的，我方承诺符合其要求。</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13.我方自愿按照比选文件规定的各项要求向比选人提供所需货物和服务。</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14.一旦我方成交，我方将严格履行采购合同规定的责任和义务。</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15.我方愿意提供贵单位可能另外要求的，与比选报价有关的文件资料，并保证我方已提供和将要提供的文件资料是真实、准确的。</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16.我方接受比选人按照采购合同约定金额支付采购资金，报价以比选申请文件为准。</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本单位对上述承诺的内容事项真实性负责。如经查实上述承诺的内容事项存在虚假，我单位愿意接受以提供虚假材料谋取成交追究法律责任。</w:t>
      </w:r>
    </w:p>
    <w:p>
      <w:pPr>
        <w:pStyle w:val="6"/>
        <w:keepNext w:val="0"/>
        <w:keepLines w:val="0"/>
        <w:pageBreakBefore w:val="0"/>
        <w:kinsoku/>
        <w:wordWrap/>
        <w:overflowPunct/>
        <w:topLinePunct w:val="0"/>
        <w:autoSpaceDE/>
        <w:autoSpaceDN/>
        <w:bidi w:val="0"/>
        <w:adjustRightInd/>
        <w:snapToGrid/>
        <w:spacing w:line="530" w:lineRule="exact"/>
        <w:ind w:left="0" w:leftChars="0"/>
        <w:textAlignment w:val="auto"/>
        <w:rPr>
          <w:rFonts w:ascii="宋体" w:hAnsi="宋体" w:eastAsia="宋体"/>
          <w:color w:val="auto"/>
          <w:highlight w:val="none"/>
        </w:rPr>
      </w:pPr>
    </w:p>
    <w:p>
      <w:pPr>
        <w:keepNext w:val="0"/>
        <w:keepLines w:val="0"/>
        <w:pageBreakBefore w:val="0"/>
        <w:widowControl/>
        <w:kinsoku/>
        <w:wordWrap/>
        <w:overflowPunct/>
        <w:topLinePunct w:val="0"/>
        <w:autoSpaceDE/>
        <w:autoSpaceDN/>
        <w:bidi w:val="0"/>
        <w:adjustRightInd/>
        <w:snapToGrid/>
        <w:spacing w:line="530" w:lineRule="exact"/>
        <w:ind w:left="0" w:leftChars="0"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申请人名称：XXXX（单位公章）</w:t>
      </w:r>
    </w:p>
    <w:p>
      <w:pPr>
        <w:keepNext w:val="0"/>
        <w:keepLines w:val="0"/>
        <w:pageBreakBefore w:val="0"/>
        <w:widowControl/>
        <w:kinsoku/>
        <w:wordWrap/>
        <w:overflowPunct/>
        <w:topLinePunct w:val="0"/>
        <w:autoSpaceDE/>
        <w:autoSpaceDN/>
        <w:bidi w:val="0"/>
        <w:adjustRightInd/>
        <w:snapToGrid/>
        <w:spacing w:line="530" w:lineRule="exact"/>
        <w:ind w:left="0" w:leftChars="0"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法定代表人/单位负责人或授权代表（签字或加盖个人印章）：XXXX。</w:t>
      </w:r>
    </w:p>
    <w:p>
      <w:pPr>
        <w:keepNext w:val="0"/>
        <w:keepLines w:val="0"/>
        <w:pageBreakBefore w:val="0"/>
        <w:widowControl/>
        <w:kinsoku/>
        <w:wordWrap/>
        <w:overflowPunct/>
        <w:topLinePunct w:val="0"/>
        <w:autoSpaceDE/>
        <w:autoSpaceDN/>
        <w:bidi w:val="0"/>
        <w:adjustRightInd/>
        <w:snapToGrid/>
        <w:spacing w:line="530" w:lineRule="exact"/>
        <w:ind w:left="0" w:leftChars="0"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日    期：XXXX。</w:t>
      </w:r>
    </w:p>
    <w:p>
      <w:pPr>
        <w:keepNext w:val="0"/>
        <w:keepLines w:val="0"/>
        <w:pageBreakBefore w:val="0"/>
        <w:kinsoku/>
        <w:wordWrap/>
        <w:overflowPunct/>
        <w:topLinePunct w:val="0"/>
        <w:autoSpaceDE/>
        <w:autoSpaceDN/>
        <w:bidi w:val="0"/>
        <w:adjustRightInd/>
        <w:snapToGrid/>
        <w:spacing w:line="530" w:lineRule="exact"/>
        <w:ind w:left="0" w:leftChars="0"/>
        <w:textAlignment w:val="auto"/>
        <w:rPr>
          <w:rFonts w:ascii="宋体" w:hAnsi="宋体" w:eastAsia="宋体"/>
          <w:color w:val="auto"/>
          <w:highlight w:val="none"/>
        </w:rPr>
      </w:pPr>
      <w:r>
        <w:rPr>
          <w:rFonts w:ascii="宋体" w:hAnsi="宋体" w:eastAsia="宋体"/>
          <w:color w:val="auto"/>
          <w:highlight w:val="none"/>
        </w:rPr>
        <w:br w:type="page"/>
      </w:r>
    </w:p>
    <w:p>
      <w:pPr>
        <w:pStyle w:val="4"/>
        <w:wordWrap/>
        <w:topLinePunct w:val="0"/>
        <w:bidi w:val="0"/>
        <w:spacing w:before="0" w:after="0" w:line="400" w:lineRule="exact"/>
        <w:jc w:val="center"/>
        <w:textAlignment w:val="auto"/>
        <w:rPr>
          <w:rFonts w:ascii="宋体" w:hAnsi="宋体" w:eastAsia="宋体"/>
          <w:color w:val="auto"/>
          <w:sz w:val="32"/>
          <w:highlight w:val="none"/>
        </w:rPr>
      </w:pPr>
      <w:bookmarkStart w:id="28" w:name="_Toc217446088"/>
      <w:r>
        <w:rPr>
          <w:rFonts w:hint="eastAsia" w:ascii="宋体" w:hAnsi="宋体" w:eastAsia="宋体"/>
          <w:color w:val="auto"/>
          <w:sz w:val="32"/>
          <w:highlight w:val="none"/>
        </w:rPr>
        <w:t>四、申请人基本情况表</w:t>
      </w:r>
      <w:bookmarkEnd w:id="28"/>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申请人名称</w:t>
            </w:r>
          </w:p>
        </w:tc>
        <w:tc>
          <w:tcPr>
            <w:tcW w:w="6758" w:type="dxa"/>
            <w:gridSpan w:val="9"/>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注册地址</w:t>
            </w:r>
          </w:p>
        </w:tc>
        <w:tc>
          <w:tcPr>
            <w:tcW w:w="3179" w:type="dxa"/>
            <w:gridSpan w:val="5"/>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325"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邮政编码</w:t>
            </w:r>
          </w:p>
        </w:tc>
        <w:tc>
          <w:tcPr>
            <w:tcW w:w="2254"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联系方式</w:t>
            </w:r>
          </w:p>
        </w:tc>
        <w:tc>
          <w:tcPr>
            <w:tcW w:w="925"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联系人</w:t>
            </w:r>
          </w:p>
        </w:tc>
        <w:tc>
          <w:tcPr>
            <w:tcW w:w="2247"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332"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电话</w:t>
            </w:r>
          </w:p>
        </w:tc>
        <w:tc>
          <w:tcPr>
            <w:tcW w:w="2254"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925"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传真</w:t>
            </w:r>
          </w:p>
        </w:tc>
        <w:tc>
          <w:tcPr>
            <w:tcW w:w="2247"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332"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网址</w:t>
            </w:r>
          </w:p>
        </w:tc>
        <w:tc>
          <w:tcPr>
            <w:tcW w:w="2254"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组织结构</w:t>
            </w:r>
          </w:p>
        </w:tc>
        <w:tc>
          <w:tcPr>
            <w:tcW w:w="6758" w:type="dxa"/>
            <w:gridSpan w:val="9"/>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法定代表人</w:t>
            </w:r>
          </w:p>
        </w:tc>
        <w:tc>
          <w:tcPr>
            <w:tcW w:w="711"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姓名</w:t>
            </w:r>
          </w:p>
        </w:tc>
        <w:tc>
          <w:tcPr>
            <w:tcW w:w="1206"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技术职称</w:t>
            </w:r>
          </w:p>
        </w:tc>
        <w:tc>
          <w:tcPr>
            <w:tcW w:w="1332"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178"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电话</w:t>
            </w:r>
          </w:p>
        </w:tc>
        <w:tc>
          <w:tcPr>
            <w:tcW w:w="1076" w:type="dxa"/>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技术负责人</w:t>
            </w:r>
          </w:p>
        </w:tc>
        <w:tc>
          <w:tcPr>
            <w:tcW w:w="711"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姓名</w:t>
            </w:r>
          </w:p>
        </w:tc>
        <w:tc>
          <w:tcPr>
            <w:tcW w:w="1206"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技术职称</w:t>
            </w:r>
          </w:p>
        </w:tc>
        <w:tc>
          <w:tcPr>
            <w:tcW w:w="1332"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178"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电话</w:t>
            </w:r>
          </w:p>
        </w:tc>
        <w:tc>
          <w:tcPr>
            <w:tcW w:w="1076" w:type="dxa"/>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成立时间</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4841" w:type="dxa"/>
            <w:gridSpan w:val="6"/>
            <w:vAlign w:val="center"/>
          </w:tcPr>
          <w:p>
            <w:pPr>
              <w:wordWrap/>
              <w:topLinePunct w:val="0"/>
              <w:autoSpaceDE w:val="0"/>
              <w:autoSpaceDN w:val="0"/>
              <w:bidi w:val="0"/>
              <w:adjustRightInd w:val="0"/>
              <w:ind w:firstLine="1470" w:firstLineChars="700"/>
              <w:textAlignment w:val="auto"/>
              <w:rPr>
                <w:rFonts w:ascii="宋体" w:hAnsi="宋体" w:eastAsia="宋体"/>
                <w:color w:val="auto"/>
                <w:szCs w:val="21"/>
                <w:highlight w:val="none"/>
              </w:rPr>
            </w:pPr>
            <w:r>
              <w:rPr>
                <w:rFonts w:hint="eastAsia" w:ascii="宋体" w:hAnsi="宋体" w:eastAsia="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企业资质等级</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restart"/>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其中</w:t>
            </w:r>
          </w:p>
        </w:tc>
        <w:tc>
          <w:tcPr>
            <w:tcW w:w="1493"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项目经理</w:t>
            </w:r>
          </w:p>
        </w:tc>
        <w:tc>
          <w:tcPr>
            <w:tcW w:w="2093" w:type="dxa"/>
            <w:gridSpan w:val="2"/>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营业执照号</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高级职称人员</w:t>
            </w:r>
          </w:p>
        </w:tc>
        <w:tc>
          <w:tcPr>
            <w:tcW w:w="2093" w:type="dxa"/>
            <w:gridSpan w:val="2"/>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注册资金</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中级职称人员</w:t>
            </w:r>
          </w:p>
        </w:tc>
        <w:tc>
          <w:tcPr>
            <w:tcW w:w="2093" w:type="dxa"/>
            <w:gridSpan w:val="2"/>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开户银行</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初级职称人员</w:t>
            </w:r>
          </w:p>
        </w:tc>
        <w:tc>
          <w:tcPr>
            <w:tcW w:w="2093" w:type="dxa"/>
            <w:gridSpan w:val="2"/>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账号</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技工</w:t>
            </w:r>
          </w:p>
        </w:tc>
        <w:tc>
          <w:tcPr>
            <w:tcW w:w="2093" w:type="dxa"/>
            <w:gridSpan w:val="2"/>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经营范围</w:t>
            </w:r>
          </w:p>
        </w:tc>
        <w:tc>
          <w:tcPr>
            <w:tcW w:w="6758" w:type="dxa"/>
            <w:gridSpan w:val="9"/>
            <w:vAlign w:val="center"/>
          </w:tcPr>
          <w:p>
            <w:pPr>
              <w:wordWrap/>
              <w:topLinePunct w:val="0"/>
              <w:autoSpaceDE w:val="0"/>
              <w:autoSpaceDN w:val="0"/>
              <w:bidi w:val="0"/>
              <w:adjustRightInd w:val="0"/>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备注</w:t>
            </w:r>
          </w:p>
        </w:tc>
        <w:tc>
          <w:tcPr>
            <w:tcW w:w="6758" w:type="dxa"/>
            <w:gridSpan w:val="9"/>
            <w:vAlign w:val="center"/>
          </w:tcPr>
          <w:p>
            <w:pPr>
              <w:wordWrap/>
              <w:topLinePunct w:val="0"/>
              <w:autoSpaceDE w:val="0"/>
              <w:autoSpaceDN w:val="0"/>
              <w:bidi w:val="0"/>
              <w:adjustRightInd w:val="0"/>
              <w:jc w:val="left"/>
              <w:textAlignment w:val="auto"/>
              <w:rPr>
                <w:rFonts w:ascii="宋体" w:hAnsi="宋体" w:eastAsia="宋体"/>
                <w:color w:val="auto"/>
                <w:szCs w:val="21"/>
                <w:highlight w:val="none"/>
              </w:rPr>
            </w:pPr>
          </w:p>
        </w:tc>
      </w:tr>
    </w:tbl>
    <w:p>
      <w:pPr>
        <w:wordWrap/>
        <w:topLinePunct w:val="0"/>
        <w:bidi w:val="0"/>
        <w:adjustRightInd w:val="0"/>
        <w:spacing w:line="400" w:lineRule="exact"/>
        <w:ind w:firstLine="420" w:firstLineChars="175"/>
        <w:jc w:val="left"/>
        <w:textAlignment w:val="auto"/>
        <w:rPr>
          <w:rFonts w:ascii="宋体" w:hAnsi="宋体" w:eastAsia="宋体"/>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175"/>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申请人名称：XXXX（单位公章）</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175"/>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w:t>
      </w:r>
      <w:r>
        <w:rPr>
          <w:rFonts w:hint="eastAsia" w:ascii="宋体" w:hAnsi="宋体" w:eastAsia="宋体"/>
          <w:color w:val="auto"/>
          <w:sz w:val="24"/>
          <w:szCs w:val="24"/>
          <w:highlight w:val="none"/>
        </w:rPr>
        <w:t>单位负责人</w:t>
      </w:r>
      <w:r>
        <w:rPr>
          <w:rFonts w:hint="eastAsia" w:ascii="宋体" w:hAnsi="宋体" w:eastAsia="宋体"/>
          <w:color w:val="auto"/>
          <w:sz w:val="24"/>
          <w:highlight w:val="none"/>
        </w:rPr>
        <w:t>或授权代表（签字）：</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175"/>
        <w:jc w:val="left"/>
        <w:textAlignment w:val="auto"/>
        <w:rPr>
          <w:rFonts w:ascii="宋体" w:hAnsi="宋体" w:eastAsia="宋体"/>
          <w:b/>
          <w:color w:val="auto"/>
          <w:sz w:val="24"/>
          <w:highlight w:val="none"/>
        </w:rPr>
      </w:pPr>
      <w:r>
        <w:rPr>
          <w:rFonts w:hint="eastAsia" w:ascii="宋体" w:hAnsi="宋体" w:eastAsia="宋体"/>
          <w:color w:val="auto"/>
          <w:sz w:val="24"/>
          <w:highlight w:val="none"/>
        </w:rPr>
        <w:t>日期：</w:t>
      </w:r>
    </w:p>
    <w:p>
      <w:pPr>
        <w:keepNext w:val="0"/>
        <w:keepLines w:val="0"/>
        <w:pageBreakBefore w:val="0"/>
        <w:widowControl w:val="0"/>
        <w:kinsoku/>
        <w:wordWrap/>
        <w:overflowPunct/>
        <w:topLinePunct w:val="0"/>
        <w:autoSpaceDE/>
        <w:autoSpaceDN/>
        <w:bidi w:val="0"/>
        <w:snapToGrid/>
        <w:spacing w:line="560" w:lineRule="exact"/>
        <w:textAlignment w:val="auto"/>
        <w:rPr>
          <w:rFonts w:ascii="宋体" w:hAnsi="宋体" w:eastAsia="宋体"/>
          <w:color w:val="auto"/>
          <w:highlight w:val="none"/>
        </w:rPr>
      </w:pPr>
      <w:r>
        <w:rPr>
          <w:rFonts w:ascii="宋体" w:hAnsi="宋体" w:eastAsia="宋体"/>
          <w:color w:val="auto"/>
          <w:highlight w:val="none"/>
        </w:rPr>
        <w:br w:type="page"/>
      </w:r>
    </w:p>
    <w:p>
      <w:pPr>
        <w:pStyle w:val="4"/>
        <w:wordWrap/>
        <w:topLinePunct w:val="0"/>
        <w:bidi w:val="0"/>
        <w:spacing w:before="0" w:after="0" w:line="400" w:lineRule="exact"/>
        <w:jc w:val="center"/>
        <w:textAlignment w:val="auto"/>
        <w:rPr>
          <w:rFonts w:ascii="宋体" w:hAnsi="宋体" w:eastAsia="宋体"/>
          <w:color w:val="auto"/>
          <w:sz w:val="32"/>
          <w:highlight w:val="none"/>
        </w:rPr>
      </w:pPr>
      <w:bookmarkStart w:id="29" w:name="_Toc217446089"/>
      <w:r>
        <w:rPr>
          <w:rFonts w:hint="eastAsia" w:ascii="宋体" w:hAnsi="宋体" w:eastAsia="宋体"/>
          <w:color w:val="auto"/>
          <w:sz w:val="32"/>
          <w:highlight w:val="none"/>
        </w:rPr>
        <w:t>五、申请人类似项目业绩一览表</w:t>
      </w:r>
      <w:bookmarkEnd w:id="29"/>
    </w:p>
    <w:p>
      <w:pPr>
        <w:wordWrap/>
        <w:topLinePunct w:val="0"/>
        <w:bidi w:val="0"/>
        <w:spacing w:line="400" w:lineRule="exact"/>
        <w:textAlignment w:val="auto"/>
        <w:rPr>
          <w:rFonts w:ascii="宋体" w:hAnsi="宋体" w:eastAsia="宋体" w:cs="Arial"/>
          <w:color w:val="auto"/>
          <w:sz w:val="24"/>
          <w:highlight w:val="none"/>
        </w:rPr>
      </w:pPr>
    </w:p>
    <w:tbl>
      <w:tblPr>
        <w:tblStyle w:val="21"/>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wordWrap/>
              <w:topLinePunct w:val="0"/>
              <w:bidi w:val="0"/>
              <w:spacing w:line="400" w:lineRule="exact"/>
              <w:jc w:val="center"/>
              <w:textAlignment w:val="auto"/>
              <w:rPr>
                <w:rFonts w:ascii="宋体" w:hAnsi="宋体" w:eastAsia="宋体" w:cs="Arial"/>
                <w:b/>
                <w:color w:val="auto"/>
                <w:sz w:val="22"/>
                <w:highlight w:val="none"/>
              </w:rPr>
            </w:pPr>
            <w:r>
              <w:rPr>
                <w:rFonts w:hint="eastAsia" w:ascii="宋体" w:hAnsi="宋体" w:eastAsia="宋体" w:cs="Arial"/>
                <w:b/>
                <w:color w:val="auto"/>
                <w:sz w:val="22"/>
                <w:highlight w:val="none"/>
              </w:rPr>
              <w:t>年份</w:t>
            </w:r>
          </w:p>
        </w:tc>
        <w:tc>
          <w:tcPr>
            <w:tcW w:w="1681" w:type="dxa"/>
            <w:vAlign w:val="center"/>
          </w:tcPr>
          <w:p>
            <w:pPr>
              <w:wordWrap/>
              <w:topLinePunct w:val="0"/>
              <w:bidi w:val="0"/>
              <w:spacing w:line="400" w:lineRule="exact"/>
              <w:jc w:val="center"/>
              <w:textAlignment w:val="auto"/>
              <w:rPr>
                <w:rFonts w:ascii="宋体" w:hAnsi="宋体" w:eastAsia="宋体" w:cs="Arial"/>
                <w:b/>
                <w:color w:val="auto"/>
                <w:sz w:val="22"/>
                <w:highlight w:val="none"/>
              </w:rPr>
            </w:pPr>
            <w:r>
              <w:rPr>
                <w:rFonts w:hint="eastAsia" w:ascii="宋体" w:hAnsi="宋体" w:eastAsia="宋体" w:cs="Arial"/>
                <w:b/>
                <w:color w:val="auto"/>
                <w:sz w:val="22"/>
                <w:highlight w:val="none"/>
              </w:rPr>
              <w:t>用户名称</w:t>
            </w:r>
          </w:p>
        </w:tc>
        <w:tc>
          <w:tcPr>
            <w:tcW w:w="1541" w:type="dxa"/>
            <w:vAlign w:val="center"/>
          </w:tcPr>
          <w:p>
            <w:pPr>
              <w:wordWrap/>
              <w:topLinePunct w:val="0"/>
              <w:bidi w:val="0"/>
              <w:spacing w:line="400" w:lineRule="exact"/>
              <w:jc w:val="center"/>
              <w:textAlignment w:val="auto"/>
              <w:rPr>
                <w:rFonts w:ascii="宋体" w:hAnsi="宋体" w:eastAsia="宋体" w:cs="Arial"/>
                <w:b/>
                <w:color w:val="auto"/>
                <w:sz w:val="22"/>
                <w:highlight w:val="none"/>
              </w:rPr>
            </w:pPr>
            <w:r>
              <w:rPr>
                <w:rFonts w:ascii="宋体" w:hAnsi="宋体" w:eastAsia="宋体" w:cs="Arial"/>
                <w:b/>
                <w:color w:val="auto"/>
                <w:sz w:val="22"/>
                <w:highlight w:val="none"/>
              </w:rPr>
              <w:t>项目名称</w:t>
            </w:r>
          </w:p>
        </w:tc>
        <w:tc>
          <w:tcPr>
            <w:tcW w:w="1519" w:type="dxa"/>
            <w:vAlign w:val="center"/>
          </w:tcPr>
          <w:p>
            <w:pPr>
              <w:wordWrap/>
              <w:topLinePunct w:val="0"/>
              <w:bidi w:val="0"/>
              <w:spacing w:line="400" w:lineRule="exact"/>
              <w:ind w:left="1" w:leftChars="-28" w:hanging="60" w:hangingChars="27"/>
              <w:jc w:val="center"/>
              <w:textAlignment w:val="auto"/>
              <w:rPr>
                <w:rFonts w:ascii="宋体" w:hAnsi="宋体" w:eastAsia="宋体" w:cs="Arial"/>
                <w:b/>
                <w:color w:val="auto"/>
                <w:sz w:val="22"/>
                <w:highlight w:val="none"/>
              </w:rPr>
            </w:pPr>
            <w:r>
              <w:rPr>
                <w:rFonts w:ascii="宋体" w:hAnsi="宋体" w:eastAsia="宋体" w:cs="Arial"/>
                <w:b/>
                <w:color w:val="auto"/>
                <w:sz w:val="22"/>
                <w:highlight w:val="none"/>
              </w:rPr>
              <w:t>完成时间</w:t>
            </w:r>
          </w:p>
        </w:tc>
        <w:tc>
          <w:tcPr>
            <w:tcW w:w="1559" w:type="dxa"/>
            <w:vAlign w:val="center"/>
          </w:tcPr>
          <w:p>
            <w:pPr>
              <w:wordWrap/>
              <w:topLinePunct w:val="0"/>
              <w:bidi w:val="0"/>
              <w:spacing w:line="400" w:lineRule="exact"/>
              <w:jc w:val="center"/>
              <w:textAlignment w:val="auto"/>
              <w:rPr>
                <w:rFonts w:ascii="宋体" w:hAnsi="宋体" w:eastAsia="宋体" w:cs="Arial"/>
                <w:b/>
                <w:color w:val="auto"/>
                <w:sz w:val="22"/>
                <w:highlight w:val="none"/>
              </w:rPr>
            </w:pPr>
            <w:r>
              <w:rPr>
                <w:rFonts w:ascii="宋体" w:hAnsi="宋体" w:eastAsia="宋体" w:cs="Arial"/>
                <w:b/>
                <w:color w:val="auto"/>
                <w:sz w:val="22"/>
                <w:highlight w:val="none"/>
              </w:rPr>
              <w:t>合同金额</w:t>
            </w: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b/>
                <w:color w:val="auto"/>
                <w:sz w:val="22"/>
                <w:highlight w:val="none"/>
              </w:rPr>
            </w:pPr>
            <w:r>
              <w:rPr>
                <w:rFonts w:hint="eastAsia" w:ascii="宋体" w:hAnsi="宋体" w:eastAsia="宋体" w:cs="Arial"/>
                <w:b/>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bl>
    <w:p>
      <w:pPr>
        <w:wordWrap/>
        <w:topLinePunct w:val="0"/>
        <w:bidi w:val="0"/>
        <w:textAlignment w:val="auto"/>
        <w:rPr>
          <w:rFonts w:ascii="宋体" w:hAnsi="宋体" w:eastAsia="宋体"/>
          <w:color w:val="auto"/>
          <w:highlight w:val="none"/>
        </w:rPr>
      </w:pPr>
      <w:r>
        <w:rPr>
          <w:rFonts w:ascii="宋体" w:hAnsi="宋体" w:eastAsia="宋体"/>
          <w:color w:val="auto"/>
          <w:highlight w:val="none"/>
        </w:rPr>
        <w:br w:type="page"/>
      </w:r>
    </w:p>
    <w:p>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六、技术参数要求响应情况表</w:t>
      </w:r>
    </w:p>
    <w:p>
      <w:pPr>
        <w:wordWrap/>
        <w:topLinePunct w:val="0"/>
        <w:bidi w:val="0"/>
        <w:textAlignment w:val="auto"/>
        <w:rPr>
          <w:rFonts w:ascii="宋体" w:hAnsi="宋体" w:eastAsia="宋体"/>
          <w:color w:val="auto"/>
          <w:highlight w:val="none"/>
        </w:rPr>
      </w:pPr>
    </w:p>
    <w:tbl>
      <w:tblPr>
        <w:tblStyle w:val="21"/>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序号</w:t>
            </w:r>
          </w:p>
        </w:tc>
        <w:tc>
          <w:tcPr>
            <w:tcW w:w="2982"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比选文件要求</w:t>
            </w:r>
          </w:p>
        </w:tc>
        <w:tc>
          <w:tcPr>
            <w:tcW w:w="3180"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响应内容</w:t>
            </w:r>
          </w:p>
        </w:tc>
        <w:tc>
          <w:tcPr>
            <w:tcW w:w="2515" w:type="dxa"/>
            <w:vAlign w:val="center"/>
          </w:tcPr>
          <w:p>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差异说明</w:t>
            </w:r>
          </w:p>
          <w:p>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1"/>
              <w:wordWrap/>
              <w:topLinePunct w:val="0"/>
              <w:bidi w:val="0"/>
              <w:spacing w:line="360" w:lineRule="auto"/>
              <w:jc w:val="center"/>
              <w:textAlignment w:val="auto"/>
              <w:rPr>
                <w:rFonts w:ascii="宋体" w:hAnsi="宋体" w:eastAsia="宋体" w:cs="仿宋"/>
                <w:color w:val="auto"/>
                <w:sz w:val="21"/>
                <w:szCs w:val="21"/>
                <w:highlight w:val="none"/>
              </w:rPr>
            </w:pPr>
          </w:p>
        </w:tc>
        <w:tc>
          <w:tcPr>
            <w:tcW w:w="3180" w:type="dxa"/>
            <w:vAlign w:val="center"/>
          </w:tcPr>
          <w:p>
            <w:pPr>
              <w:pStyle w:val="41"/>
              <w:wordWrap/>
              <w:topLinePunct w:val="0"/>
              <w:bidi w:val="0"/>
              <w:spacing w:line="360" w:lineRule="auto"/>
              <w:jc w:val="center"/>
              <w:textAlignment w:val="auto"/>
              <w:rPr>
                <w:rFonts w:ascii="宋体" w:hAnsi="宋体" w:eastAsia="宋体" w:cs="仿宋"/>
                <w:color w:val="auto"/>
                <w:sz w:val="21"/>
                <w:szCs w:val="21"/>
                <w:highlight w:val="none"/>
              </w:rPr>
            </w:pPr>
          </w:p>
        </w:tc>
        <w:tc>
          <w:tcPr>
            <w:tcW w:w="2515" w:type="dxa"/>
            <w:vAlign w:val="center"/>
          </w:tcPr>
          <w:p>
            <w:pPr>
              <w:pStyle w:val="41"/>
              <w:wordWrap/>
              <w:topLinePunct w:val="0"/>
              <w:bidi w:val="0"/>
              <w:spacing w:line="360" w:lineRule="auto"/>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bl>
    <w:p>
      <w:pPr>
        <w:wordWrap/>
        <w:topLinePunct w:val="0"/>
        <w:bidi w:val="0"/>
        <w:ind w:firstLine="482" w:firstLineChars="200"/>
        <w:textAlignment w:val="auto"/>
        <w:rPr>
          <w:rFonts w:ascii="宋体" w:hAnsi="宋体" w:eastAsia="宋体"/>
          <w:b/>
          <w:color w:val="auto"/>
          <w:sz w:val="24"/>
          <w:highlight w:val="none"/>
        </w:rPr>
      </w:pPr>
    </w:p>
    <w:p>
      <w:pPr>
        <w:wordWrap/>
        <w:topLinePunct w:val="0"/>
        <w:bidi w:val="0"/>
        <w:spacing w:line="520" w:lineRule="exact"/>
        <w:ind w:firstLine="482" w:firstLineChars="200"/>
        <w:textAlignment w:val="auto"/>
        <w:rPr>
          <w:rFonts w:ascii="宋体" w:hAnsi="宋体" w:eastAsia="宋体"/>
          <w:b/>
          <w:bCs/>
          <w:color w:val="auto"/>
          <w:sz w:val="24"/>
          <w:highlight w:val="none"/>
        </w:rPr>
      </w:pPr>
      <w:r>
        <w:rPr>
          <w:rFonts w:hint="eastAsia" w:ascii="宋体" w:hAnsi="宋体" w:eastAsia="宋体"/>
          <w:b/>
          <w:bCs/>
          <w:color w:val="auto"/>
          <w:sz w:val="24"/>
          <w:highlight w:val="none"/>
        </w:rPr>
        <w:t>注：申请人按照比选文件“第四章”“技术参数要求”的全部逐项梳理填写本表。</w:t>
      </w:r>
    </w:p>
    <w:p>
      <w:pPr>
        <w:wordWrap/>
        <w:topLinePunct w:val="0"/>
        <w:bidi w:val="0"/>
        <w:adjustRightInd w:val="0"/>
        <w:spacing w:line="400" w:lineRule="exact"/>
        <w:ind w:firstLine="480" w:firstLineChars="200"/>
        <w:jc w:val="left"/>
        <w:textAlignment w:val="auto"/>
        <w:rPr>
          <w:rFonts w:ascii="宋体" w:hAnsi="宋体" w:eastAsia="宋体"/>
          <w:color w:val="auto"/>
          <w:sz w:val="24"/>
          <w:highlight w:val="none"/>
        </w:rPr>
      </w:pPr>
    </w:p>
    <w:p>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申请人名称：XXX（盖单位公章）</w:t>
      </w:r>
    </w:p>
    <w:p>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法定代表人/单位负责人或授权代表（签字或加盖个人印章）：XXX</w:t>
      </w:r>
    </w:p>
    <w:p>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日期：XXX年XXX月XXX日</w:t>
      </w:r>
    </w:p>
    <w:p>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br w:type="page"/>
      </w:r>
    </w:p>
    <w:p>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七、商务应答表</w:t>
      </w:r>
    </w:p>
    <w:tbl>
      <w:tblPr>
        <w:tblStyle w:val="21"/>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序号</w:t>
            </w:r>
          </w:p>
        </w:tc>
        <w:tc>
          <w:tcPr>
            <w:tcW w:w="3689"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比选文件要求</w:t>
            </w:r>
          </w:p>
        </w:tc>
        <w:tc>
          <w:tcPr>
            <w:tcW w:w="2263"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响应内容</w:t>
            </w:r>
          </w:p>
        </w:tc>
        <w:tc>
          <w:tcPr>
            <w:tcW w:w="2263" w:type="dxa"/>
            <w:vAlign w:val="center"/>
          </w:tcPr>
          <w:p>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差异说明</w:t>
            </w:r>
          </w:p>
          <w:p>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1"/>
              <w:wordWrap/>
              <w:topLinePunct w:val="0"/>
              <w:bidi w:val="0"/>
              <w:spacing w:line="360" w:lineRule="auto"/>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spacing w:line="360" w:lineRule="auto"/>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spacing w:line="360" w:lineRule="auto"/>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bl>
    <w:p>
      <w:pPr>
        <w:wordWrap/>
        <w:topLinePunct w:val="0"/>
        <w:bidi w:val="0"/>
        <w:spacing w:line="560" w:lineRule="exact"/>
        <w:ind w:firstLine="482" w:firstLineChars="200"/>
        <w:textAlignment w:val="auto"/>
        <w:rPr>
          <w:rFonts w:ascii="宋体" w:hAnsi="宋体" w:eastAsia="宋体"/>
          <w:b/>
          <w:bCs/>
          <w:color w:val="auto"/>
          <w:sz w:val="24"/>
          <w:highlight w:val="none"/>
        </w:rPr>
      </w:pPr>
      <w:r>
        <w:rPr>
          <w:rFonts w:hint="eastAsia" w:ascii="宋体" w:hAnsi="宋体" w:eastAsia="宋体"/>
          <w:b/>
          <w:bCs/>
          <w:color w:val="auto"/>
          <w:sz w:val="24"/>
          <w:highlight w:val="none"/>
        </w:rPr>
        <w:t>注：申请人按照比选文件“第四章”“商务要求”的全部逐项梳理填写本表。</w:t>
      </w:r>
    </w:p>
    <w:p>
      <w:pPr>
        <w:wordWrap/>
        <w:topLinePunct w:val="0"/>
        <w:bidi w:val="0"/>
        <w:adjustRightInd w:val="0"/>
        <w:spacing w:line="560" w:lineRule="exact"/>
        <w:ind w:firstLine="480" w:firstLineChars="200"/>
        <w:jc w:val="left"/>
        <w:textAlignment w:val="auto"/>
        <w:rPr>
          <w:rFonts w:ascii="宋体" w:hAnsi="宋体" w:eastAsia="宋体"/>
          <w:color w:val="auto"/>
          <w:sz w:val="24"/>
          <w:highlight w:val="none"/>
        </w:rPr>
      </w:pPr>
    </w:p>
    <w:p>
      <w:pPr>
        <w:wordWrap/>
        <w:topLinePunct w:val="0"/>
        <w:bidi w:val="0"/>
        <w:adjustRightInd w:val="0"/>
        <w:spacing w:line="560" w:lineRule="exact"/>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申请人名称：XXX（盖单位公章）</w:t>
      </w:r>
    </w:p>
    <w:p>
      <w:pPr>
        <w:wordWrap/>
        <w:topLinePunct w:val="0"/>
        <w:bidi w:val="0"/>
        <w:adjustRightInd w:val="0"/>
        <w:spacing w:line="560" w:lineRule="exact"/>
        <w:ind w:firstLine="480" w:firstLineChars="200"/>
        <w:jc w:val="left"/>
        <w:textAlignment w:val="auto"/>
        <w:rPr>
          <w:rFonts w:ascii="宋体" w:hAnsi="宋体" w:eastAsia="宋体"/>
          <w:bCs/>
          <w:color w:val="auto"/>
          <w:sz w:val="24"/>
          <w:highlight w:val="none"/>
        </w:rPr>
      </w:pPr>
      <w:r>
        <w:rPr>
          <w:rFonts w:hint="eastAsia" w:ascii="宋体" w:hAnsi="宋体" w:eastAsia="宋体"/>
          <w:bCs/>
          <w:color w:val="auto"/>
          <w:sz w:val="24"/>
          <w:highlight w:val="none"/>
        </w:rPr>
        <w:t>法定代表人/单位负责人或授权代表</w:t>
      </w:r>
      <w:r>
        <w:rPr>
          <w:rFonts w:hint="eastAsia" w:ascii="宋体" w:hAnsi="宋体" w:eastAsia="宋体"/>
          <w:color w:val="auto"/>
          <w:sz w:val="24"/>
          <w:highlight w:val="none"/>
        </w:rPr>
        <w:t>（签字或加盖个人印章）</w:t>
      </w:r>
      <w:r>
        <w:rPr>
          <w:rFonts w:hint="eastAsia" w:ascii="宋体" w:hAnsi="宋体" w:eastAsia="宋体"/>
          <w:bCs/>
          <w:color w:val="auto"/>
          <w:sz w:val="24"/>
          <w:highlight w:val="none"/>
        </w:rPr>
        <w:t>：XXX</w:t>
      </w:r>
    </w:p>
    <w:p>
      <w:pPr>
        <w:wordWrap/>
        <w:topLinePunct w:val="0"/>
        <w:bidi w:val="0"/>
        <w:spacing w:line="560" w:lineRule="exact"/>
        <w:ind w:firstLine="480" w:firstLineChars="200"/>
        <w:textAlignment w:val="auto"/>
        <w:rPr>
          <w:rFonts w:ascii="宋体" w:hAnsi="宋体" w:eastAsia="宋体"/>
          <w:bCs/>
          <w:color w:val="auto"/>
          <w:sz w:val="24"/>
          <w:highlight w:val="none"/>
        </w:rPr>
      </w:pPr>
      <w:r>
        <w:rPr>
          <w:rFonts w:hint="eastAsia" w:ascii="宋体" w:hAnsi="宋体" w:eastAsia="宋体"/>
          <w:bCs/>
          <w:color w:val="auto"/>
          <w:sz w:val="24"/>
          <w:highlight w:val="none"/>
        </w:rPr>
        <w:t>日期：XXX年XXX月XXX日</w:t>
      </w:r>
    </w:p>
    <w:p>
      <w:pPr>
        <w:wordWrap/>
        <w:topLinePunct w:val="0"/>
        <w:bidi w:val="0"/>
        <w:spacing w:line="560" w:lineRule="exact"/>
        <w:ind w:firstLine="200"/>
        <w:textAlignment w:val="auto"/>
        <w:rPr>
          <w:rFonts w:ascii="宋体" w:hAnsi="宋体" w:eastAsia="宋体"/>
          <w:bCs/>
          <w:color w:val="auto"/>
          <w:sz w:val="24"/>
          <w:highlight w:val="none"/>
        </w:rPr>
      </w:pPr>
      <w:r>
        <w:rPr>
          <w:rFonts w:hint="eastAsia" w:ascii="宋体" w:hAnsi="宋体" w:eastAsia="宋体"/>
          <w:bCs/>
          <w:color w:val="auto"/>
          <w:sz w:val="24"/>
          <w:highlight w:val="none"/>
        </w:rPr>
        <w:br w:type="page"/>
      </w:r>
    </w:p>
    <w:p>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 xml:space="preserve">八、报价一览表 </w:t>
      </w:r>
    </w:p>
    <w:p>
      <w:pPr>
        <w:wordWrap/>
        <w:topLinePunct w:val="0"/>
        <w:bidi w:val="0"/>
        <w:textAlignment w:val="auto"/>
        <w:rPr>
          <w:rFonts w:ascii="宋体" w:hAnsi="宋体" w:eastAsia="宋体" w:cs="仿宋"/>
          <w:color w:val="auto"/>
          <w:sz w:val="24"/>
          <w:szCs w:val="24"/>
          <w:highlight w:val="none"/>
        </w:rPr>
      </w:pPr>
    </w:p>
    <w:p>
      <w:pPr>
        <w:wordWrap/>
        <w:topLinePunct w:val="0"/>
        <w:bidi w:val="0"/>
        <w:textAlignment w:val="auto"/>
        <w:rPr>
          <w:rFonts w:ascii="宋体" w:hAnsi="宋体" w:eastAsia="宋体"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项目名称：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项目编号：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包号：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4" w:hRule="atLeast"/>
        </w:trPr>
        <w:tc>
          <w:tcPr>
            <w:tcW w:w="2448" w:type="dxa"/>
            <w:vAlign w:val="center"/>
          </w:tcPr>
          <w:p>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项目名称</w:t>
            </w:r>
          </w:p>
        </w:tc>
        <w:tc>
          <w:tcPr>
            <w:tcW w:w="6840" w:type="dxa"/>
            <w:vAlign w:val="center"/>
          </w:tcPr>
          <w:p>
            <w:pPr>
              <w:wordWrap/>
              <w:topLinePunct w:val="0"/>
              <w:bidi w:val="0"/>
              <w:textAlignment w:val="auto"/>
              <w:rPr>
                <w:rFonts w:hint="eastAsia" w:ascii="宋体" w:hAnsi="宋体" w:eastAsia="宋体"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投标</w:t>
            </w:r>
            <w:r>
              <w:rPr>
                <w:rFonts w:hint="eastAsia" w:ascii="宋体" w:hAnsi="宋体" w:eastAsia="宋体" w:cs="仿宋"/>
                <w:color w:val="auto"/>
                <w:sz w:val="24"/>
                <w:szCs w:val="24"/>
                <w:highlight w:val="none"/>
                <w:lang w:val="en-US" w:eastAsia="zh-CN"/>
              </w:rPr>
              <w:t>报</w:t>
            </w:r>
            <w:r>
              <w:rPr>
                <w:rFonts w:hint="eastAsia" w:ascii="宋体" w:hAnsi="宋体" w:eastAsia="宋体" w:cs="仿宋"/>
                <w:color w:val="auto"/>
                <w:sz w:val="24"/>
                <w:szCs w:val="24"/>
                <w:highlight w:val="none"/>
              </w:rPr>
              <w:t>价</w:t>
            </w:r>
          </w:p>
        </w:tc>
        <w:tc>
          <w:tcPr>
            <w:tcW w:w="6840" w:type="dxa"/>
            <w:vAlign w:val="center"/>
          </w:tcPr>
          <w:p>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1.我方自愿按照招标文件规定的各项要求向采购人提供所需服务，投标报价如下:以《工程造价咨询服务收费标准》（川价发〔2008〕141号）收费标准下浮      %为咨询服务费。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服务</w:t>
            </w:r>
            <w:r>
              <w:rPr>
                <w:rFonts w:hint="eastAsia" w:ascii="宋体" w:hAnsi="宋体" w:eastAsia="宋体" w:cs="仿宋"/>
                <w:color w:val="auto"/>
                <w:sz w:val="24"/>
                <w:szCs w:val="24"/>
                <w:highlight w:val="none"/>
              </w:rPr>
              <w:t>周期</w:t>
            </w:r>
          </w:p>
        </w:tc>
        <w:tc>
          <w:tcPr>
            <w:tcW w:w="6840" w:type="dxa"/>
            <w:vAlign w:val="center"/>
          </w:tcPr>
          <w:p>
            <w:pPr>
              <w:wordWrap/>
              <w:topLinePunct w:val="0"/>
              <w:bidi w:val="0"/>
              <w:textAlignment w:val="auto"/>
              <w:rPr>
                <w:rFonts w:hint="eastAsia" w:ascii="宋体" w:hAnsi="宋体" w:eastAsia="宋体"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备    注</w:t>
            </w:r>
          </w:p>
        </w:tc>
        <w:tc>
          <w:tcPr>
            <w:tcW w:w="6840" w:type="dxa"/>
            <w:vAlign w:val="center"/>
          </w:tcPr>
          <w:p>
            <w:pPr>
              <w:wordWrap/>
              <w:topLinePunct w:val="0"/>
              <w:bidi w:val="0"/>
              <w:textAlignment w:val="auto"/>
              <w:rPr>
                <w:rFonts w:hint="eastAsia" w:ascii="宋体" w:hAnsi="宋体" w:eastAsia="宋体" w:cs="仿宋"/>
                <w:color w:val="auto"/>
                <w:sz w:val="24"/>
                <w:szCs w:val="24"/>
                <w:highlight w:val="none"/>
              </w:rPr>
            </w:pPr>
          </w:p>
        </w:tc>
      </w:tr>
    </w:tbl>
    <w:p>
      <w:pPr>
        <w:wordWrap/>
        <w:topLinePunct w:val="0"/>
        <w:bidi w:val="0"/>
        <w:textAlignment w:val="auto"/>
        <w:rPr>
          <w:rFonts w:ascii="宋体" w:hAnsi="宋体" w:eastAsia="宋体"/>
          <w:color w:val="auto"/>
          <w:highlight w:val="none"/>
        </w:rPr>
      </w:pPr>
    </w:p>
    <w:p>
      <w:pPr>
        <w:pStyle w:val="20"/>
        <w:wordWrap/>
        <w:topLinePunct w:val="0"/>
        <w:bidi w:val="0"/>
        <w:spacing w:after="0"/>
        <w:textAlignment w:val="auto"/>
        <w:rPr>
          <w:rFonts w:ascii="宋体" w:hAnsi="宋体" w:eastAsia="宋体"/>
          <w:color w:val="auto"/>
          <w:highlight w:val="none"/>
        </w:rPr>
      </w:pPr>
    </w:p>
    <w:p>
      <w:pPr>
        <w:pStyle w:val="20"/>
        <w:wordWrap/>
        <w:topLinePunct w:val="0"/>
        <w:bidi w:val="0"/>
        <w:spacing w:after="0"/>
        <w:textAlignment w:val="auto"/>
        <w:rPr>
          <w:rFonts w:ascii="宋体" w:hAnsi="宋体" w:eastAsia="宋体"/>
          <w:color w:val="auto"/>
          <w:highlight w:val="none"/>
        </w:rPr>
      </w:pPr>
    </w:p>
    <w:p>
      <w:pPr>
        <w:pStyle w:val="20"/>
        <w:wordWrap/>
        <w:topLinePunct w:val="0"/>
        <w:bidi w:val="0"/>
        <w:spacing w:after="0"/>
        <w:textAlignment w:val="auto"/>
        <w:rPr>
          <w:rFonts w:ascii="宋体" w:hAnsi="宋体" w:eastAsia="宋体"/>
          <w:color w:val="auto"/>
          <w:highlight w:val="none"/>
        </w:rPr>
      </w:pPr>
    </w:p>
    <w:p>
      <w:pPr>
        <w:pStyle w:val="20"/>
        <w:wordWrap/>
        <w:topLinePunct w:val="0"/>
        <w:bidi w:val="0"/>
        <w:spacing w:after="0"/>
        <w:textAlignment w:val="auto"/>
        <w:rPr>
          <w:rFonts w:ascii="宋体" w:hAnsi="宋体" w:eastAsia="宋体"/>
          <w:color w:val="auto"/>
          <w:highlight w:val="none"/>
        </w:rPr>
      </w:pPr>
    </w:p>
    <w:p>
      <w:pPr>
        <w:pStyle w:val="20"/>
        <w:wordWrap/>
        <w:topLinePunct w:val="0"/>
        <w:bidi w:val="0"/>
        <w:spacing w:after="0"/>
        <w:textAlignment w:val="auto"/>
        <w:rPr>
          <w:rFonts w:ascii="宋体" w:hAnsi="宋体" w:eastAsia="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eastAsia="宋体" w:cs="华文仿宋"/>
          <w:color w:val="auto"/>
          <w:sz w:val="24"/>
          <w:highlight w:val="none"/>
        </w:rPr>
      </w:pPr>
      <w:r>
        <w:rPr>
          <w:rFonts w:hint="eastAsia" w:ascii="宋体" w:hAnsi="宋体" w:eastAsia="宋体" w:cs="华文仿宋"/>
          <w:color w:val="auto"/>
          <w:sz w:val="24"/>
          <w:highlight w:val="none"/>
        </w:rPr>
        <w:t>申请人名称</w:t>
      </w:r>
      <w:r>
        <w:rPr>
          <w:rFonts w:hint="eastAsia" w:ascii="宋体" w:hAnsi="宋体" w:eastAsia="宋体" w:cs="华文仿宋"/>
          <w:color w:val="auto"/>
          <w:kern w:val="0"/>
          <w:sz w:val="24"/>
          <w:highlight w:val="none"/>
        </w:rPr>
        <w:t>（加盖公章）</w:t>
      </w:r>
      <w:r>
        <w:rPr>
          <w:rFonts w:hint="eastAsia" w:ascii="宋体" w:hAnsi="宋体" w:eastAsia="宋体" w:cs="华文仿宋"/>
          <w:color w:val="auto"/>
          <w:sz w:val="24"/>
          <w:highlight w:val="none"/>
        </w:rPr>
        <w:t>：</w:t>
      </w:r>
    </w:p>
    <w:p>
      <w:pPr>
        <w:keepNext w:val="0"/>
        <w:keepLines w:val="0"/>
        <w:pageBreakBefore w:val="0"/>
        <w:widowControl w:val="0"/>
        <w:kinsoku/>
        <w:wordWrap/>
        <w:overflowPunct/>
        <w:topLinePunct w:val="0"/>
        <w:autoSpaceDE/>
        <w:autoSpaceDN/>
        <w:bidi w:val="0"/>
        <w:spacing w:line="560" w:lineRule="exact"/>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法定代表人/单位负责人或授权代表（签字或加盖个人印章）：XXXX</w:t>
      </w:r>
    </w:p>
    <w:p>
      <w:pPr>
        <w:pStyle w:val="2"/>
        <w:keepNext w:val="0"/>
        <w:keepLines w:val="0"/>
        <w:pageBreakBefore w:val="0"/>
        <w:widowControl w:val="0"/>
        <w:kinsoku/>
        <w:wordWrap/>
        <w:overflowPunct/>
        <w:topLinePunct w:val="0"/>
        <w:autoSpaceDE/>
        <w:autoSpaceDN/>
        <w:bidi w:val="0"/>
        <w:spacing w:after="0" w:line="560" w:lineRule="exact"/>
        <w:textAlignment w:val="auto"/>
        <w:rPr>
          <w:rFonts w:ascii="宋体" w:hAnsi="宋体" w:eastAsia="宋体"/>
          <w:color w:val="auto"/>
          <w:sz w:val="24"/>
          <w:highlight w:val="none"/>
        </w:rPr>
      </w:pPr>
      <w:r>
        <w:rPr>
          <w:rFonts w:hint="eastAsia" w:ascii="宋体" w:hAnsi="宋体" w:eastAsia="宋体"/>
          <w:color w:val="auto"/>
          <w:sz w:val="24"/>
          <w:highlight w:val="none"/>
        </w:rPr>
        <w:t>日期：XXXX</w:t>
      </w:r>
    </w:p>
    <w:p>
      <w:pPr>
        <w:wordWrap/>
        <w:topLinePunct w:val="0"/>
        <w:bidi w:val="0"/>
        <w:textAlignment w:val="auto"/>
        <w:rPr>
          <w:rFonts w:ascii="宋体" w:hAnsi="宋体" w:eastAsia="宋体"/>
          <w:color w:val="auto"/>
          <w:sz w:val="24"/>
          <w:highlight w:val="none"/>
        </w:rPr>
      </w:pPr>
      <w:r>
        <w:rPr>
          <w:rFonts w:hint="eastAsia" w:ascii="宋体" w:hAnsi="宋体" w:eastAsia="宋体"/>
          <w:color w:val="auto"/>
          <w:sz w:val="24"/>
          <w:highlight w:val="none"/>
        </w:rPr>
        <w:br w:type="page"/>
      </w:r>
    </w:p>
    <w:p>
      <w:pPr>
        <w:pStyle w:val="4"/>
        <w:pageBreakBefore/>
        <w:wordWrap/>
        <w:topLinePunct w:val="0"/>
        <w:bidi w:val="0"/>
        <w:spacing w:before="0" w:after="0" w:line="400" w:lineRule="exact"/>
        <w:jc w:val="center"/>
        <w:textAlignment w:val="auto"/>
        <w:rPr>
          <w:rFonts w:ascii="宋体" w:hAnsi="宋体" w:eastAsia="宋体"/>
          <w:bCs w:val="0"/>
          <w:color w:val="auto"/>
          <w:szCs w:val="28"/>
          <w:highlight w:val="none"/>
        </w:rPr>
      </w:pPr>
      <w:r>
        <w:rPr>
          <w:rFonts w:hint="eastAsia" w:ascii="宋体" w:hAnsi="宋体" w:eastAsia="宋体"/>
          <w:bCs w:val="0"/>
          <w:color w:val="auto"/>
          <w:szCs w:val="28"/>
          <w:highlight w:val="none"/>
        </w:rPr>
        <w:t>九、申请人其他需要补充的资料</w:t>
      </w:r>
    </w:p>
    <w:p>
      <w:pPr>
        <w:wordWrap/>
        <w:topLinePunct w:val="0"/>
        <w:bidi w:val="0"/>
        <w:ind w:firstLine="562" w:firstLineChars="200"/>
        <w:textAlignment w:val="auto"/>
        <w:rPr>
          <w:rFonts w:ascii="宋体" w:hAnsi="宋体" w:eastAsia="宋体"/>
          <w:b/>
          <w:color w:val="auto"/>
          <w:sz w:val="28"/>
          <w:szCs w:val="28"/>
          <w:highlight w:val="none"/>
        </w:rPr>
      </w:pPr>
    </w:p>
    <w:p>
      <w:pPr>
        <w:wordWrap/>
        <w:topLinePunct w:val="0"/>
        <w:bidi w:val="0"/>
        <w:ind w:firstLine="560" w:firstLineChars="200"/>
        <w:textAlignment w:val="auto"/>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针对比选文件的要求，申请人认为需要提供的其它资料。例如特殊资格条件证明材料等等</w:t>
      </w:r>
    </w:p>
    <w:p>
      <w:pPr>
        <w:wordWrap/>
        <w:topLinePunct w:val="0"/>
        <w:bidi w:val="0"/>
        <w:jc w:val="center"/>
        <w:textAlignment w:val="auto"/>
        <w:rPr>
          <w:rFonts w:ascii="宋体" w:hAnsi="宋体" w:eastAsia="宋体"/>
          <w:b w:val="0"/>
          <w:bCs/>
          <w:color w:val="auto"/>
          <w:sz w:val="28"/>
          <w:szCs w:val="28"/>
          <w:highlight w:val="none"/>
        </w:rPr>
      </w:pPr>
    </w:p>
    <w:p>
      <w:pPr>
        <w:wordWrap/>
        <w:topLinePunct w:val="0"/>
        <w:bidi w:val="0"/>
        <w:jc w:val="center"/>
        <w:textAlignment w:val="auto"/>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（格式自拟）</w:t>
      </w:r>
    </w:p>
    <w:p>
      <w:pPr>
        <w:wordWrap/>
        <w:topLinePunct w:val="0"/>
        <w:bidi w:val="0"/>
        <w:textAlignment w:val="auto"/>
        <w:rPr>
          <w:rFonts w:ascii="宋体" w:hAnsi="宋体" w:eastAsia="宋体"/>
          <w:color w:val="auto"/>
          <w:highlight w:val="none"/>
        </w:rPr>
      </w:pPr>
      <w:r>
        <w:rPr>
          <w:rFonts w:ascii="宋体" w:hAnsi="宋体" w:eastAsia="宋体"/>
          <w:color w:val="auto"/>
          <w:highlight w:val="none"/>
        </w:rPr>
        <w:br w:type="page"/>
      </w:r>
    </w:p>
    <w:p>
      <w:pPr>
        <w:pStyle w:val="3"/>
        <w:numPr>
          <w:ilvl w:val="0"/>
          <w:numId w:val="6"/>
        </w:numPr>
        <w:wordWrap/>
        <w:topLinePunct w:val="0"/>
        <w:bidi w:val="0"/>
        <w:spacing w:before="0" w:after="0" w:line="240" w:lineRule="auto"/>
        <w:jc w:val="center"/>
        <w:textAlignment w:val="auto"/>
        <w:rPr>
          <w:rFonts w:ascii="宋体" w:hAnsi="宋体" w:eastAsia="宋体"/>
          <w:color w:val="auto"/>
          <w:sz w:val="36"/>
          <w:szCs w:val="36"/>
          <w:highlight w:val="none"/>
        </w:rPr>
      </w:pPr>
      <w:bookmarkStart w:id="30" w:name="_Toc26179"/>
      <w:bookmarkStart w:id="31" w:name="_Toc31585"/>
      <w:bookmarkStart w:id="32" w:name="_Toc13707"/>
      <w:r>
        <w:rPr>
          <w:rFonts w:hint="eastAsia" w:ascii="宋体" w:hAnsi="宋体" w:eastAsia="宋体"/>
          <w:color w:val="auto"/>
          <w:sz w:val="36"/>
          <w:szCs w:val="36"/>
          <w:highlight w:val="none"/>
        </w:rPr>
        <w:t>采购合同条款（草案）</w:t>
      </w:r>
      <w:bookmarkEnd w:id="30"/>
      <w:bookmarkEnd w:id="31"/>
      <w:bookmarkEnd w:id="32"/>
    </w:p>
    <w:p>
      <w:pPr>
        <w:wordWrap/>
        <w:topLinePunct w:val="0"/>
        <w:bidi w:val="0"/>
        <w:textAlignment w:val="auto"/>
        <w:rPr>
          <w:rFonts w:ascii="宋体" w:hAnsi="宋体" w:eastAsia="宋体" w:cs="仿宋"/>
          <w:color w:val="auto"/>
          <w:sz w:val="24"/>
          <w:szCs w:val="24"/>
          <w:highlight w:val="none"/>
        </w:rPr>
      </w:pPr>
    </w:p>
    <w:p>
      <w:pPr>
        <w:wordWrap/>
        <w:topLinePunct w:val="0"/>
        <w:bidi w:val="0"/>
        <w:textAlignment w:val="auto"/>
        <w:rPr>
          <w:rFonts w:hint="eastAsia" w:ascii="宋体" w:hAnsi="宋体" w:eastAsia="宋体"/>
          <w:color w:val="auto"/>
          <w:sz w:val="36"/>
          <w:szCs w:val="36"/>
          <w:highlight w:val="none"/>
        </w:rPr>
      </w:pPr>
    </w:p>
    <w:p>
      <w:pPr>
        <w:wordWrap/>
        <w:topLinePunct w:val="0"/>
        <w:bidi w:val="0"/>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四川铁道职业学院</w:t>
      </w:r>
    </w:p>
    <w:p>
      <w:pPr>
        <w:wordWrap/>
        <w:topLinePunct w:val="0"/>
        <w:bidi w:val="0"/>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val="en-US" w:eastAsia="zh-CN"/>
        </w:rPr>
        <w:t>2024年修缮项目全过程造价控制服务</w:t>
      </w:r>
    </w:p>
    <w:p>
      <w:pPr>
        <w:wordWrap/>
        <w:topLinePunct w:val="0"/>
        <w:bidi w:val="0"/>
        <w:jc w:val="center"/>
        <w:textAlignment w:val="auto"/>
        <w:rPr>
          <w:rFonts w:hint="eastAsia" w:ascii="宋体" w:hAnsi="宋体" w:eastAsia="宋体" w:cs="宋体"/>
          <w:b/>
          <w:bCs/>
          <w:color w:val="auto"/>
          <w:sz w:val="52"/>
          <w:szCs w:val="52"/>
          <w:highlight w:val="none"/>
        </w:rPr>
      </w:pPr>
    </w:p>
    <w:p>
      <w:pPr>
        <w:wordWrap/>
        <w:topLinePunct w:val="0"/>
        <w:bidi w:val="0"/>
        <w:jc w:val="center"/>
        <w:textAlignment w:val="auto"/>
        <w:rPr>
          <w:rFonts w:hint="eastAsia" w:ascii="宋体" w:hAnsi="宋体" w:eastAsia="宋体" w:cs="宋体"/>
          <w:b/>
          <w:bCs/>
          <w:color w:val="auto"/>
          <w:sz w:val="52"/>
          <w:szCs w:val="52"/>
          <w:highlight w:val="none"/>
        </w:rPr>
      </w:pPr>
    </w:p>
    <w:p>
      <w:pPr>
        <w:wordWrap/>
        <w:topLinePunct w:val="0"/>
        <w:bidi w:val="0"/>
        <w:jc w:val="center"/>
        <w:textAlignment w:val="auto"/>
        <w:rPr>
          <w:rFonts w:hint="eastAsia" w:ascii="宋体" w:hAnsi="宋体" w:eastAsia="宋体" w:cs="宋体"/>
          <w:b/>
          <w:bCs/>
          <w:color w:val="auto"/>
          <w:sz w:val="52"/>
          <w:szCs w:val="52"/>
          <w:highlight w:val="none"/>
        </w:rPr>
      </w:pPr>
    </w:p>
    <w:p>
      <w:pPr>
        <w:wordWrap/>
        <w:topLinePunct w:val="0"/>
        <w:bidi w:val="0"/>
        <w:jc w:val="center"/>
        <w:textAlignment w:val="auto"/>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造 价 咨 询</w:t>
      </w:r>
      <w:r>
        <w:rPr>
          <w:rFonts w:hint="eastAsia" w:ascii="宋体" w:hAnsi="宋体" w:eastAsia="宋体" w:cs="宋体"/>
          <w:b/>
          <w:bCs/>
          <w:color w:val="auto"/>
          <w:sz w:val="52"/>
          <w:szCs w:val="52"/>
          <w:highlight w:val="none"/>
          <w:lang w:val="en-US" w:eastAsia="zh-CN"/>
        </w:rPr>
        <w:tab/>
      </w:r>
      <w:r>
        <w:rPr>
          <w:rFonts w:hint="eastAsia" w:ascii="宋体" w:hAnsi="宋体" w:eastAsia="宋体" w:cs="宋体"/>
          <w:b/>
          <w:bCs/>
          <w:color w:val="auto"/>
          <w:sz w:val="52"/>
          <w:szCs w:val="52"/>
          <w:highlight w:val="none"/>
          <w:lang w:val="en-US" w:eastAsia="zh-CN"/>
        </w:rPr>
        <w:t xml:space="preserve"> 合</w:t>
      </w:r>
      <w:r>
        <w:rPr>
          <w:rFonts w:hint="eastAsia" w:ascii="宋体" w:hAnsi="宋体" w:eastAsia="宋体" w:cs="宋体"/>
          <w:b/>
          <w:bCs/>
          <w:color w:val="auto"/>
          <w:sz w:val="52"/>
          <w:szCs w:val="52"/>
          <w:highlight w:val="none"/>
          <w:lang w:val="en-US" w:eastAsia="zh-CN"/>
        </w:rPr>
        <w:tab/>
      </w:r>
      <w:r>
        <w:rPr>
          <w:rFonts w:hint="eastAsia" w:ascii="宋体" w:hAnsi="宋体" w:eastAsia="宋体" w:cs="宋体"/>
          <w:b/>
          <w:bCs/>
          <w:color w:val="auto"/>
          <w:sz w:val="52"/>
          <w:szCs w:val="52"/>
          <w:highlight w:val="none"/>
          <w:lang w:val="en-US" w:eastAsia="zh-CN"/>
        </w:rPr>
        <w:t xml:space="preserve">  同</w:t>
      </w:r>
    </w:p>
    <w:p>
      <w:pPr>
        <w:wordWrap/>
        <w:topLinePunct w:val="0"/>
        <w:bidi w:val="0"/>
        <w:jc w:val="center"/>
        <w:textAlignment w:val="auto"/>
        <w:rPr>
          <w:rFonts w:hint="eastAsia" w:ascii="宋体" w:hAnsi="宋体" w:eastAsia="宋体" w:cs="宋体"/>
          <w:b/>
          <w:bCs/>
          <w:color w:val="auto"/>
          <w:sz w:val="52"/>
          <w:szCs w:val="52"/>
          <w:highlight w:val="none"/>
        </w:rPr>
      </w:pPr>
    </w:p>
    <w:p>
      <w:pPr>
        <w:wordWrap/>
        <w:topLinePunct w:val="0"/>
        <w:bidi w:val="0"/>
        <w:jc w:val="center"/>
        <w:textAlignment w:val="auto"/>
        <w:rPr>
          <w:rFonts w:hint="eastAsia" w:ascii="宋体" w:hAnsi="宋体" w:eastAsia="宋体" w:cs="宋体"/>
          <w:b/>
          <w:bCs/>
          <w:color w:val="auto"/>
          <w:sz w:val="52"/>
          <w:szCs w:val="52"/>
          <w:highlight w:val="none"/>
        </w:rPr>
      </w:pPr>
    </w:p>
    <w:p>
      <w:pPr>
        <w:wordWrap/>
        <w:topLinePunct w:val="0"/>
        <w:bidi w:val="0"/>
        <w:jc w:val="center"/>
        <w:textAlignment w:val="auto"/>
        <w:rPr>
          <w:rFonts w:hint="eastAsia" w:ascii="宋体" w:hAnsi="宋体" w:eastAsia="宋体"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采购编号：</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t>四川铁道职业学院</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供应商 ：</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签订日期 ：202</w:t>
      </w:r>
      <w:r>
        <w:rPr>
          <w:rFonts w:hint="eastAsia" w:ascii="宋体" w:hAnsi="宋体" w:eastAsia="宋体" w:cs="宋体"/>
          <w:b/>
          <w:bCs/>
          <w:color w:val="auto"/>
          <w:sz w:val="30"/>
          <w:szCs w:val="30"/>
          <w:highlight w:val="none"/>
          <w:lang w:val="en-US" w:eastAsia="zh-CN"/>
        </w:rPr>
        <w:t>4</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月</w:t>
      </w:r>
    </w:p>
    <w:p>
      <w:pPr>
        <w:wordWrap/>
        <w:topLinePunct w:val="0"/>
        <w:bidi w:val="0"/>
        <w:textAlignment w:val="auto"/>
        <w:rPr>
          <w:rFonts w:hint="eastAsia" w:ascii="宋体" w:hAnsi="宋体" w:eastAsia="宋体" w:cs="宋体"/>
          <w:color w:val="auto"/>
          <w:sz w:val="28"/>
          <w:szCs w:val="28"/>
          <w:highlight w:val="none"/>
        </w:rPr>
      </w:pPr>
    </w:p>
    <w:p>
      <w:pPr>
        <w:wordWrap/>
        <w:topLinePunct w:val="0"/>
        <w:bidi w:val="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委托人（全称）：</w:t>
      </w:r>
      <w:r>
        <w:rPr>
          <w:rFonts w:hint="eastAsia" w:ascii="宋体" w:hAnsi="宋体" w:eastAsia="宋体" w:cs="宋体"/>
          <w:color w:val="auto"/>
          <w:sz w:val="24"/>
          <w:szCs w:val="24"/>
          <w:highlight w:val="none"/>
          <w:u w:val="single"/>
          <w:lang w:val="en-US" w:eastAsia="zh-CN"/>
        </w:rPr>
        <w:t xml:space="preserve"> 四川铁道职业学院               </w:t>
      </w:r>
      <w:r>
        <w:rPr>
          <w:rFonts w:hint="eastAsia" w:ascii="宋体" w:hAnsi="宋体" w:eastAsia="宋体" w:cs="宋体"/>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咨询人（全称）：</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经过双方协商一致，签订本合同。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第一条  </w:t>
      </w:r>
      <w:r>
        <w:rPr>
          <w:rFonts w:hint="eastAsia" w:ascii="宋体" w:hAnsi="宋体" w:eastAsia="宋体" w:cs="宋体"/>
          <w:color w:val="auto"/>
          <w:sz w:val="24"/>
          <w:szCs w:val="24"/>
          <w:highlight w:val="none"/>
        </w:rPr>
        <w:t>委托人委托咨询人为以下项目提供建设工程</w:t>
      </w:r>
      <w:r>
        <w:rPr>
          <w:rFonts w:hint="eastAsia" w:ascii="宋体" w:hAnsi="宋体" w:eastAsia="宋体" w:cs="宋体"/>
          <w:color w:val="auto"/>
          <w:sz w:val="24"/>
          <w:szCs w:val="24"/>
          <w:highlight w:val="none"/>
          <w:lang w:eastAsia="zh-CN"/>
        </w:rPr>
        <w:t>造价控制</w:t>
      </w:r>
      <w:r>
        <w:rPr>
          <w:rFonts w:hint="eastAsia" w:ascii="宋体" w:hAnsi="宋体" w:eastAsia="宋体" w:cs="宋体"/>
          <w:color w:val="auto"/>
          <w:sz w:val="24"/>
          <w:szCs w:val="24"/>
          <w:highlight w:val="none"/>
        </w:rPr>
        <w:t>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2024年修缮项目全过程造价控制服务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lang w:val="zh-CN"/>
        </w:rPr>
        <w:t>成都市郫都区安德街道彭温路399号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项目规模：</w:t>
      </w:r>
      <w:r>
        <w:rPr>
          <w:rFonts w:hint="eastAsia" w:ascii="宋体" w:hAnsi="宋体" w:eastAsia="宋体" w:cs="宋体"/>
          <w:color w:val="auto"/>
          <w:sz w:val="24"/>
          <w:szCs w:val="24"/>
          <w:highlight w:val="none"/>
          <w:u w:val="single"/>
        </w:rPr>
        <w:t xml:space="preserve"> </w:t>
      </w:r>
      <w:r>
        <w:rPr>
          <w:rFonts w:hint="eastAsia" w:ascii="宋体" w:hAnsi="宋体" w:eastAsia="宋体" w:cstheme="minorBidi"/>
          <w:color w:val="auto"/>
          <w:kern w:val="2"/>
          <w:sz w:val="24"/>
          <w:szCs w:val="24"/>
          <w:highlight w:val="none"/>
          <w:u w:val="single"/>
          <w:lang w:val="en-US" w:eastAsia="zh-CN" w:bidi="ar-SA"/>
        </w:rPr>
        <w:t>安德校区食堂改造项目概算225万元，改造面积约685平方米。既有建筑改造为厨房、蔬菜加工间、肉类加工间、主食库、副食库、备餐间、收碗间、更衣间等食堂后厨用房。以及形成300个餐位的就餐区、自助取餐区等功能性区域。动车考培基地建设配套项目概算340万元，修建简易钢结构用房，建筑面积约1025平方米，含考评室、视频指挥室、驾驶适应性测评室、虚拟仿真室等。提供驾驶培训、模拟驾驶考核等考试培训服务。内江校区3、4号学生宿舍概算120万元，依据相关房屋鉴定报告，对学校内江校区建筑面积约6195平方米的建筑主体结构进行加固维修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服务范围：</w:t>
      </w:r>
      <w:r>
        <w:rPr>
          <w:rFonts w:hint="eastAsia" w:ascii="宋体" w:hAnsi="宋体" w:eastAsia="宋体"/>
          <w:color w:val="auto"/>
          <w:sz w:val="24"/>
          <w:szCs w:val="24"/>
          <w:highlight w:val="none"/>
          <w:u w:val="single"/>
          <w:lang w:val="en-US" w:eastAsia="zh-CN"/>
        </w:rPr>
        <w:t>对安德校区食堂改造、动车考培基地建设配套项目和内江校区3、4号学生宿舍加固等修缮项目的全过程造价控制（工程量清单审核；清标；预付款、进度款、变更款、索赔款审核；材料、设备价咨询）等相关服务。</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二</w:t>
      </w:r>
      <w:r>
        <w:rPr>
          <w:rFonts w:hint="eastAsia" w:ascii="宋体" w:hAnsi="宋体" w:eastAsia="宋体" w:cs="宋体"/>
          <w:b w:val="0"/>
          <w:bCs w:val="0"/>
          <w:color w:val="auto"/>
          <w:sz w:val="24"/>
          <w:szCs w:val="24"/>
          <w:highlight w:val="none"/>
        </w:rPr>
        <w:t>条</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咨询人的义务</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项目成员及工作要求</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（1）从事本项目</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服务的项目负责人：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，身份证号码</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，联系电话：</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；固定咨询人员：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等。项目负责人作为该项目</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工作的负责人，负责日常的联系工作。</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上述人员经甲方书面同意后方可进行变更。同时，乙方应根据甲方的工作进展要求，随时增派业务能力强、符合要求的人员。乙方新更换人员所具备资质应不低于被更换人员对应资质。</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（2）向甲方提供本合同约定范围内的工程</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业务，在</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过程中应该严格遵守国家或地方有关法律、法规，并接受甲方</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相关管理规定。</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在工程造价施工过程控制管理过程中，必须以独立身份，站在公平、公正的角度，主要根据招标文件、投标文件、施工合同、施工图纸、地勘资料等及国家或地方相关法律、法规，从工程造价施工过程控制的角度进行深入研究并提出切实可行的书面建议意见供甲方决策参考。</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（4）若遇急待甲方决策的问题，乙方认为必要时可以以中期报告的形式予以报告。</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（5）甲方相关部门在认为必要的时候可以向乙方提出咨询或提出必要由乙方澄清的事件，乙方应在甲方要求的合理时间内予以书面答复或解释。</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（6）乙方应确保高效率、高质量、及时向甲方提交相关咨询成果，此类成果一般应采用书面形式。</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（7）乙方对在</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过程中知悉的甲方或虽属第三方但甲方负有保密义务的商业秘密予以保密，不得向有利益关系的第三方或没有利益关系的其它单位或个人泄露或用于履行本合同之外的其他目的。本保密义务不因本合同的终止、撤销或解除而解除。</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（8）乙方应妥善使用和保管甲方提供的相关资料（含复印件），不得遗失、泄露或损坏，并在审核完毕全部归还甲方。乙方必须有专人、专柜保存。</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（9）乙方应对咨询过程和成果严格保密，不得单独与有利益关系的第三方联系或接触。</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（10）乙方的咨询人员应实行主动回避，坚持回避原则。</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（11）乙方必须保证咨询人员的业务素质，遵守职业道德，勤奋主动工作，保证</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工作的公正性、科学性，维护各方的合法权益。</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（12）乙方自行解决办公场所、自行负责驻场人员安全保障。办公场所设置距离应在甲方办公地点或工地现场5km范围内。</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项目</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服务总体方案</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签订本合同7日后，乙方应编制项目</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服务总体方案，针对本项目的建设特殊性（如承发包方式、工期、民生等方面的特殊重要性），从投资控制措施、人力资源安排、工期保障、各种合理化建议等方面制定详细的措施方案并提交甲方确认。方案未经甲方审核确认的前提下，乙方不得擅自实施，否则，甲方有权拒绝支付相应款项且有权要求乙方赔偿遭受的全部损失。</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针对甲方委托的咨询服务范围内的不同服务内容，乙方应分别配备满足甲方要求的各专业</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人员。甲方将按本合同约定予以考核。</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三</w:t>
      </w:r>
      <w:r>
        <w:rPr>
          <w:rFonts w:hint="eastAsia" w:ascii="宋体" w:hAnsi="宋体" w:eastAsia="宋体" w:cs="宋体"/>
          <w:b w:val="0"/>
          <w:bCs w:val="0"/>
          <w:color w:val="auto"/>
          <w:sz w:val="24"/>
          <w:szCs w:val="24"/>
          <w:highlight w:val="none"/>
        </w:rPr>
        <w:t>条</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服务内容</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向业主提供全过程造价控制服务，包含工程量清单审核；清标；预付款、进度款、变更款、索赔款等造价审核；材料、设备价咨询等相关服务。</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1.招标阶段</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工程量清单及清单子目是否漏项；工程量计算是否准确；清单项目划分及项目特征、工作内容描述是否完整与清晰；招标控制价编制中的相关单价是否合理；招标控制价是否科学合理。</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2.施工阶段</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（1）依据招标文件、投标文件、施工合同等，开展清标工作并形成清标报告，含对造价控制关键点提出意见。</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（2）根据施工组织方案、施工图会审及技术交底纪要、设计变更通知单或技术核定单中涉及工程造价变化部分进行核定，并提出书面意见。</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（3）参加工程造价涉及增减部分的原始数据核定，提出科学合理、依据充分、计算准确的核定方法。</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（4）参加重大工程变更（含设计）方案论证或专题会，提出相应意见。</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（5）负责对施工过程中变更或签证涉及新增项目、漏项综合单价的核定。</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（6）参加月形象进度确认会，并根据当月形象进度确认单按招标文件、投标文件、施工合同等约定，完成已完工程量的审核（若有时）。</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（7）配合业主作好施工过程中施工合同执行情况的落实工作，检查合同执行情况并提出建议意见。</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（8）做好工程造价过程控制管理日志，日志中重点反映工程项目的工程造价、合同执行、资料情况等问题，重点记录工程造价的现场详细记录及相关处理情况。</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（9）对施工单位可能提出的工程索赔事项按照招标文件、施工合同、国家或地方相关政策提出处理意见建议。</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3.审核工程竣工结算阶段</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（1）配合业主委托的工程竣工结算审核单位办理工程竣工结算审核工作。</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（2）参加工程竣工结算审核相关会议，按国家法律、法规、招标文件、投标文件施工合同等，提出公平、公正的处理建议意见。</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（3）配合业主、工程竣工结算审核单位进行工程竣工结算审核纠纷的协调处理，并对过程中造价控制和签署的资料真实性负责。</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咨询期限：以完成相应</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工作为准，延期不额外增加费用，延期等情形（包括但不限于：附加服务和额外服务）均不额外增加费用。</w:t>
      </w:r>
    </w:p>
    <w:p>
      <w:pPr>
        <w:pStyle w:val="42"/>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四</w:t>
      </w:r>
      <w:r>
        <w:rPr>
          <w:rFonts w:hint="eastAsia" w:ascii="宋体" w:hAnsi="宋体" w:eastAsia="宋体" w:cs="宋体"/>
          <w:b w:val="0"/>
          <w:bCs w:val="0"/>
          <w:color w:val="auto"/>
          <w:sz w:val="24"/>
          <w:szCs w:val="24"/>
          <w:highlight w:val="none"/>
        </w:rPr>
        <w:t>条</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委托人的义务</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甲方委派</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为该项目工程</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业务的牵头联系人，负责与乙方及工程管理部门协调、联系等工作。</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甲方应负责与本项目工程量清单标志、工程造价施工过程控制咨询业务有关的第三人的协调，为乙方工作提供外部条件。</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甲方在对乙方下达的书面任务通知书中应当明确提交成果的时间，乙方应当严格按照任务通知书中载明的期限完成相应的</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服务。</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甲方应负责协调联系乙方必要的现场踏勘、验证等工作。</w:t>
      </w:r>
    </w:p>
    <w:p>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甲方应当履行建设工程</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合同约定的义务，如有违反则应当承担对应违约责任，造成乙方损失，则还应承担相应赔偿责任。</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五</w:t>
      </w:r>
      <w:r>
        <w:rPr>
          <w:rFonts w:hint="eastAsia" w:ascii="宋体" w:hAnsi="宋体" w:eastAsia="宋体" w:cs="宋体"/>
          <w:b w:val="0"/>
          <w:bCs w:val="0"/>
          <w:color w:val="auto"/>
          <w:sz w:val="24"/>
          <w:szCs w:val="24"/>
          <w:highlight w:val="none"/>
        </w:rPr>
        <w:t>条</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咨询人提交工作成果的时间</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工作成果是指：依据确定的工作范围及内容由乙方提出的书面建议、意见和报告。</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时间要求：</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1.《工程量清单审核报告》与《招标控制价审核报告》：收到工程量清单和招标控制价审核任务后5个日历天内提交。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2.清标报告：收到中标人商务标投标文件、招标文件、施工图等后5个日历天内提交。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3.收到业主提交的现场签证单、施工单位编制的预算书等资料后5个日历天内提交审核报告。</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4.收到业主提交的设计变更通知单、施工单位编制的预算书等资料后5个日历天内提交审核报告。</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5.新增项目、漏项项目综合单价的核定：收到相关资料后3个日历天内提交。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6.材料、设备单价的核定：收到材料、设备核价单后5个日历天内提交。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7.其它：以业主具体要求的时间为准。</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六</w:t>
      </w:r>
      <w:r>
        <w:rPr>
          <w:rFonts w:hint="eastAsia" w:ascii="宋体" w:hAnsi="宋体" w:eastAsia="宋体" w:cs="宋体"/>
          <w:b w:val="0"/>
          <w:bCs w:val="0"/>
          <w:color w:val="auto"/>
          <w:sz w:val="24"/>
          <w:szCs w:val="24"/>
          <w:highlight w:val="none"/>
        </w:rPr>
        <w:t>条  甲方应在3日内对乙方提交要求做出答复的事宜做出书面答复，甲方未能在上述期限内做出答复的，并不视为甲方认可或同意乙方的意见，乙方应当以书面形式催告甲方予以答复。</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七</w:t>
      </w:r>
      <w:r>
        <w:rPr>
          <w:rFonts w:hint="eastAsia" w:ascii="宋体" w:hAnsi="宋体" w:eastAsia="宋体" w:cs="宋体"/>
          <w:b w:val="0"/>
          <w:bCs w:val="0"/>
          <w:color w:val="auto"/>
          <w:sz w:val="24"/>
          <w:szCs w:val="24"/>
          <w:highlight w:val="none"/>
        </w:rPr>
        <w:t xml:space="preserve">条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委托人的权利</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甲方有权按照</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服务相关管理办法和规定以及甲方的内部管理制度，对乙方的</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服务工作进行管理，并对乙方的</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工作提出意见和建议。</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甲方有权确定、调整乙方的</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工作范围。</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八</w:t>
      </w:r>
      <w:r>
        <w:rPr>
          <w:rFonts w:hint="eastAsia" w:ascii="宋体" w:hAnsi="宋体" w:eastAsia="宋体" w:cs="宋体"/>
          <w:b w:val="0"/>
          <w:bCs w:val="0"/>
          <w:color w:val="auto"/>
          <w:sz w:val="24"/>
          <w:szCs w:val="24"/>
          <w:highlight w:val="none"/>
        </w:rPr>
        <w:t xml:space="preserve">条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咨询人的责任</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乙方的责任期即本合同有效期。</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乙方责任期内，应当履行全过程控制咨询合同中约定的义务。如有违反则应当承担对应违约责任，造成甲方损失的，应承担相应赔偿责任。</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乙方对甲方或第三方所提出的问题不能及时核对或答复，导致合同不能全部或部分履行，乙方应承担责任。</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向甲方提出赔偿或其它要求不能成立时，则应赔偿由于该赔偿或其它要求所导致甲方的各种损失（包括但不限于由此产生的诉讼费、律师费、财产保全费、诉讼保全保险费、鉴定费以及由此造成的工程进度延误、推迟等）。</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九</w:t>
      </w:r>
      <w:r>
        <w:rPr>
          <w:rFonts w:hint="eastAsia" w:ascii="宋体" w:hAnsi="宋体" w:eastAsia="宋体" w:cs="宋体"/>
          <w:b w:val="0"/>
          <w:bCs w:val="0"/>
          <w:color w:val="auto"/>
          <w:sz w:val="24"/>
          <w:szCs w:val="24"/>
          <w:highlight w:val="none"/>
        </w:rPr>
        <w:t xml:space="preserve">条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服务费计取标准及支付条件</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（一）付款说明</w:t>
      </w:r>
    </w:p>
    <w:p>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eastAsia="宋体" w:cs="宋体"/>
          <w:b w:val="0"/>
          <w:bCs w:val="0"/>
          <w:color w:val="auto"/>
          <w:sz w:val="24"/>
          <w:szCs w:val="24"/>
          <w:highlight w:val="none"/>
          <w:lang w:val="en-US" w:eastAsia="zh-CN"/>
        </w:rPr>
      </w:pPr>
      <w:r>
        <w:rPr>
          <w:rFonts w:hint="eastAsia" w:eastAsia="宋体" w:cs="宋体"/>
          <w:b w:val="0"/>
          <w:bCs w:val="0"/>
          <w:color w:val="auto"/>
          <w:sz w:val="24"/>
          <w:szCs w:val="24"/>
          <w:highlight w:val="none"/>
          <w:lang w:val="en-US" w:eastAsia="zh-CN"/>
        </w:rPr>
        <w:t>每个子项目分别付款，其产生的服务费用参照《工程造价咨询服务收费标准》（川价发〔2008〕141号），按    %下浮。。</w:t>
      </w:r>
    </w:p>
    <w:p>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费用为完成项目全过程造价控制涉及的所有工作任务产生的全部费用。包括不限于人员费、会务费、评审费、管理费、办公场所、设备、资料、利润、税金及风险等。</w:t>
      </w:r>
    </w:p>
    <w:p>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（二）支付方式</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1.预付款：每子项的招标控制价确定后，经咨询单位提出书面申请并提供符合学校要求的正式发票，学校确认后于15个日历天内预付该子项合同价款的40%；</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2.每子项工程项目完工由学校组织竣工验收合格，咨询单位提供相应的正式发票后15个日历天内，支付该子项合同价款的40%；</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3.每子项工程审核结算完毕，咨询单位提供相应的正式发票后15个日历天内，支付该子项合同价款的20%。</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十</w:t>
      </w:r>
      <w:r>
        <w:rPr>
          <w:rFonts w:hint="eastAsia" w:ascii="宋体" w:hAnsi="宋体" w:eastAsia="宋体" w:cs="宋体"/>
          <w:b w:val="0"/>
          <w:bCs w:val="0"/>
          <w:color w:val="auto"/>
          <w:sz w:val="24"/>
          <w:szCs w:val="24"/>
          <w:highlight w:val="none"/>
        </w:rPr>
        <w:t>条</w:t>
      </w:r>
    </w:p>
    <w:p>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乙方应在每次请款前向甲方提交支付申请以及所需的相关资料和票据。甲方只在收到所有合格的支付凭证后，才向乙方支付相应服务费。支付前乙方需向甲方提供等额正式发票和相关资料。</w:t>
      </w:r>
    </w:p>
    <w:p>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如因乙方未能及时提交所需的相关资料和票据或提交的资料和票据不能满足甲方的付款要求，甲方有权暂停支付相应服务费，造成付款延误的，甲方不承担逾期付款的违约或赔偿责任</w:t>
      </w:r>
      <w:r>
        <w:rPr>
          <w:rFonts w:hint="eastAsia" w:ascii="宋体" w:hAnsi="宋体" w:eastAsia="宋体" w:cs="宋体"/>
          <w:b w:val="0"/>
          <w:bCs w:val="0"/>
          <w:color w:val="auto"/>
          <w:sz w:val="24"/>
          <w:szCs w:val="24"/>
          <w:highlight w:val="none"/>
          <w:lang w:val="en-US" w:eastAsia="zh-Hans"/>
        </w:rPr>
        <w:t>，</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Hans"/>
        </w:rPr>
        <w:t>不得怠于履行合同项下义务</w:t>
      </w:r>
      <w:r>
        <w:rPr>
          <w:rFonts w:hint="eastAsia" w:ascii="宋体" w:hAnsi="宋体" w:eastAsia="宋体" w:cs="宋体"/>
          <w:b w:val="0"/>
          <w:bCs w:val="0"/>
          <w:color w:val="auto"/>
          <w:sz w:val="24"/>
          <w:szCs w:val="24"/>
          <w:highlight w:val="none"/>
          <w:lang w:val="en-US" w:eastAsia="zh-CN"/>
        </w:rPr>
        <w:t>。</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十一</w:t>
      </w:r>
      <w:r>
        <w:rPr>
          <w:rFonts w:hint="eastAsia" w:ascii="宋体" w:hAnsi="宋体" w:eastAsia="宋体" w:cs="宋体"/>
          <w:b w:val="0"/>
          <w:bCs w:val="0"/>
          <w:color w:val="auto"/>
          <w:sz w:val="24"/>
          <w:szCs w:val="24"/>
          <w:highlight w:val="none"/>
        </w:rPr>
        <w:t>条</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kern w:val="2"/>
          <w:sz w:val="24"/>
          <w:szCs w:val="24"/>
          <w:highlight w:val="none"/>
          <w:lang w:val="en-US" w:eastAsia="zh-CN" w:bidi="ar-SA"/>
        </w:rPr>
        <w:t>双方同意用人民币支付咨询服务费。</w:t>
      </w:r>
    </w:p>
    <w:p>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第</w:t>
      </w:r>
      <w:r>
        <w:rPr>
          <w:rFonts w:hint="eastAsia" w:eastAsia="宋体" w:cs="宋体"/>
          <w:b w:val="0"/>
          <w:bCs w:val="0"/>
          <w:color w:val="auto"/>
          <w:sz w:val="24"/>
          <w:szCs w:val="24"/>
          <w:highlight w:val="none"/>
          <w:lang w:eastAsia="zh-CN"/>
        </w:rPr>
        <w:t>十二</w:t>
      </w:r>
      <w:r>
        <w:rPr>
          <w:rFonts w:hint="eastAsia" w:ascii="宋体" w:hAnsi="宋体" w:eastAsia="宋体" w:cs="宋体"/>
          <w:b w:val="0"/>
          <w:bCs w:val="0"/>
          <w:color w:val="auto"/>
          <w:sz w:val="24"/>
          <w:szCs w:val="24"/>
          <w:highlight w:val="none"/>
        </w:rPr>
        <w:t>条</w:t>
      </w:r>
      <w:r>
        <w:rPr>
          <w:rFonts w:hint="eastAsia"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建设工程</w:t>
      </w:r>
      <w:r>
        <w:rPr>
          <w:rFonts w:hint="eastAsia" w:eastAsia="宋体" w:cs="宋体"/>
          <w:b w:val="0"/>
          <w:bCs w:val="0"/>
          <w:color w:val="auto"/>
          <w:sz w:val="24"/>
          <w:szCs w:val="24"/>
          <w:highlight w:val="none"/>
          <w:lang w:val="en-US" w:eastAsia="zh-CN"/>
        </w:rPr>
        <w:t>造价控制</w:t>
      </w:r>
      <w:r>
        <w:rPr>
          <w:rFonts w:hint="eastAsia" w:ascii="宋体" w:hAnsi="宋体" w:eastAsia="宋体" w:cs="宋体"/>
          <w:b w:val="0"/>
          <w:bCs w:val="0"/>
          <w:color w:val="auto"/>
          <w:sz w:val="24"/>
          <w:szCs w:val="24"/>
          <w:highlight w:val="none"/>
          <w:lang w:val="en-US" w:eastAsia="zh-CN"/>
        </w:rPr>
        <w:t>合同在履行过程中发生争议，甲方与乙方应及时协商解决；如未能达成一致，可提交有关主管部门调解；协商或调解不成的，按下列第  （二）种方式解决；</w:t>
      </w:r>
    </w:p>
    <w:p>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（一）提交 成都 仲裁委员会仲裁；</w:t>
      </w:r>
    </w:p>
    <w:p>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（二）依法向甲方所在地人民法院起诉。</w:t>
      </w:r>
    </w:p>
    <w:p>
      <w:pPr>
        <w:pStyle w:val="42"/>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十三</w:t>
      </w:r>
      <w:r>
        <w:rPr>
          <w:rFonts w:hint="eastAsia" w:ascii="宋体" w:hAnsi="宋体" w:eastAsia="宋体" w:cs="宋体"/>
          <w:b w:val="0"/>
          <w:bCs w:val="0"/>
          <w:color w:val="auto"/>
          <w:sz w:val="24"/>
          <w:szCs w:val="24"/>
          <w:highlight w:val="none"/>
        </w:rPr>
        <w:t xml:space="preserve">条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约责任</w:t>
      </w:r>
    </w:p>
    <w:p>
      <w:pPr>
        <w:keepNext w:val="0"/>
        <w:keepLines w:val="0"/>
        <w:pageBreakBefore w:val="0"/>
        <w:tabs>
          <w:tab w:val="left" w:pos="67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乙方未能按照本合同约定的标准向甲方提供</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服务，或与有利益的第三方串通造成甲方经济损失的，</w:t>
      </w:r>
      <w:r>
        <w:rPr>
          <w:rFonts w:hint="eastAsia" w:ascii="宋体" w:hAnsi="宋体" w:eastAsia="宋体" w:cs="宋体"/>
          <w:b w:val="0"/>
          <w:bCs w:val="0"/>
          <w:color w:val="auto"/>
          <w:sz w:val="24"/>
          <w:szCs w:val="24"/>
          <w:highlight w:val="none"/>
          <w:lang w:eastAsia="zh-Hans"/>
        </w:rPr>
        <w:t>或者乙方违反保密或知识产权保护义务的，或者乙方转包或擅自分包的，</w:t>
      </w:r>
      <w:r>
        <w:rPr>
          <w:rFonts w:hint="eastAsia" w:ascii="宋体" w:hAnsi="宋体" w:eastAsia="宋体" w:cs="宋体"/>
          <w:b w:val="0"/>
          <w:bCs w:val="0"/>
          <w:color w:val="auto"/>
          <w:sz w:val="24"/>
          <w:szCs w:val="24"/>
          <w:highlight w:val="none"/>
        </w:rPr>
        <w:t>甲方有权单方解除本合同，乙方应向甲方支付合同总金额20%的惩罚性违约金。</w:t>
      </w:r>
    </w:p>
    <w:p>
      <w:pPr>
        <w:keepNext w:val="0"/>
        <w:keepLines w:val="0"/>
        <w:pageBreakBefore w:val="0"/>
        <w:tabs>
          <w:tab w:val="left" w:pos="675"/>
          <w:tab w:val="left" w:pos="2694"/>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乙方未能按照本合同约定的标准向甲方提供</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服务，导致出具的成果文件存在明显错项、漏项或偏差，以及其他未能通过甲方审核确认情形的，乙方应当立即无条件整改，造成逾期的，按照本合同第</w:t>
      </w:r>
      <w:r>
        <w:rPr>
          <w:rFonts w:hint="eastAsia" w:ascii="宋体" w:hAnsi="宋体" w:eastAsia="宋体" w:cs="宋体"/>
          <w:b w:val="0"/>
          <w:bCs w:val="0"/>
          <w:color w:val="auto"/>
          <w:sz w:val="24"/>
          <w:szCs w:val="24"/>
          <w:highlight w:val="none"/>
          <w:lang w:eastAsia="zh-CN"/>
        </w:rPr>
        <w:t>十三</w:t>
      </w:r>
      <w:r>
        <w:rPr>
          <w:rFonts w:hint="eastAsia" w:ascii="宋体" w:hAnsi="宋体" w:eastAsia="宋体" w:cs="宋体"/>
          <w:b w:val="0"/>
          <w:bCs w:val="0"/>
          <w:color w:val="auto"/>
          <w:sz w:val="24"/>
          <w:szCs w:val="24"/>
          <w:highlight w:val="none"/>
        </w:rPr>
        <w:t>条第3款执行。乙方未整改或整改不到位的，甲方有权单方解除本合同，乙方应向甲方支付合同总金额20%的惩罚性违约金。</w:t>
      </w:r>
    </w:p>
    <w:p>
      <w:pPr>
        <w:keepNext w:val="0"/>
        <w:keepLines w:val="0"/>
        <w:pageBreakBefore w:val="0"/>
        <w:tabs>
          <w:tab w:val="left" w:pos="67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乙方未能按照甲方要求的期限提交服务成果文件或完成任一项服务的，每逾期1日，乙方应向甲方支付</w:t>
      </w:r>
      <w:r>
        <w:rPr>
          <w:rFonts w:hint="eastAsia" w:ascii="宋体" w:hAnsi="宋体" w:eastAsia="宋体" w:cs="宋体"/>
          <w:b w:val="0"/>
          <w:bCs w:val="0"/>
          <w:color w:val="auto"/>
          <w:sz w:val="24"/>
          <w:szCs w:val="24"/>
          <w:highlight w:val="none"/>
          <w:lang w:val="en-US" w:eastAsia="zh-CN"/>
        </w:rPr>
        <w:t>500</w:t>
      </w:r>
      <w:r>
        <w:rPr>
          <w:rFonts w:hint="eastAsia" w:ascii="宋体" w:hAnsi="宋体" w:eastAsia="宋体" w:cs="宋体"/>
          <w:b w:val="0"/>
          <w:bCs w:val="0"/>
          <w:color w:val="auto"/>
          <w:sz w:val="24"/>
          <w:szCs w:val="24"/>
          <w:highlight w:val="none"/>
        </w:rPr>
        <w:t>元的惩罚性违约金，逾期超过15日的，甲方有权单方解除本合同，乙方应向甲方支付合同总金额20%的惩罚性违约金。</w:t>
      </w:r>
    </w:p>
    <w:p>
      <w:pPr>
        <w:keepNext w:val="0"/>
        <w:keepLines w:val="0"/>
        <w:pageBreakBefore w:val="0"/>
        <w:tabs>
          <w:tab w:val="left" w:pos="67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在整个工作过程中应保持项目人员（回避人员除外）的稳定，任何人员的更换、调整应事先征得甲方的同意，若乙方擅自更换、调整项目人员，甲方有权单方解除本合同，乙方应向甲方支付合同总金额20%的惩罚性违约金，如甲方选择继续履行本合同的，乙方应承诺向甲方提供的新项目人员不得低于原项目人员水平。</w:t>
      </w:r>
    </w:p>
    <w:p>
      <w:pPr>
        <w:keepNext w:val="0"/>
        <w:keepLines w:val="0"/>
        <w:pageBreakBefore w:val="0"/>
        <w:tabs>
          <w:tab w:val="left" w:pos="67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乙方未经甲方书面同意，擅自将本合同约定的全部或部分义务转让至第三方的，甲方有权单方解除本合同，乙方应向甲方支付合同总金额20%的惩罚性违约金。</w:t>
      </w:r>
    </w:p>
    <w:p>
      <w:pPr>
        <w:keepNext w:val="0"/>
        <w:keepLines w:val="0"/>
        <w:pageBreakBefore w:val="0"/>
        <w:tabs>
          <w:tab w:val="left" w:pos="67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乙方违反合同其他约定，甲方可视违约程度向乙方收取</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费额1%—20%的惩罚性违约金</w:t>
      </w:r>
      <w:r>
        <w:rPr>
          <w:rFonts w:hint="eastAsia" w:ascii="宋体" w:hAnsi="宋体" w:eastAsia="宋体" w:cs="宋体"/>
          <w:b w:val="0"/>
          <w:bCs w:val="0"/>
          <w:color w:val="auto"/>
          <w:sz w:val="24"/>
          <w:szCs w:val="24"/>
          <w:highlight w:val="none"/>
          <w:lang w:eastAsia="zh-Hans"/>
        </w:rPr>
        <w:t>，并且，乙方应在甲方限定期限内整改完成</w:t>
      </w:r>
      <w:r>
        <w:rPr>
          <w:rFonts w:hint="eastAsia" w:ascii="宋体" w:hAnsi="宋体" w:eastAsia="宋体" w:cs="宋体"/>
          <w:b w:val="0"/>
          <w:bCs w:val="0"/>
          <w:color w:val="auto"/>
          <w:sz w:val="24"/>
          <w:szCs w:val="24"/>
          <w:highlight w:val="none"/>
        </w:rPr>
        <w:t>。如乙方未整改或整改不到位的，甲方有权单方解除本合同，乙方应向甲方支付合同总金额20%的惩罚性违约金。</w:t>
      </w:r>
    </w:p>
    <w:p>
      <w:pPr>
        <w:keepNext w:val="0"/>
        <w:keepLines w:val="0"/>
        <w:pageBreakBefore w:val="0"/>
        <w:tabs>
          <w:tab w:val="left" w:pos="67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因乙方违约行为</w:t>
      </w:r>
      <w:r>
        <w:rPr>
          <w:rFonts w:hint="eastAsia" w:ascii="宋体" w:hAnsi="宋体" w:eastAsia="宋体" w:cs="宋体"/>
          <w:b w:val="0"/>
          <w:bCs w:val="0"/>
          <w:color w:val="auto"/>
          <w:sz w:val="24"/>
          <w:szCs w:val="24"/>
          <w:highlight w:val="none"/>
          <w:lang w:eastAsia="zh-Hans"/>
        </w:rPr>
        <w:t>导致</w:t>
      </w:r>
      <w:r>
        <w:rPr>
          <w:rFonts w:hint="eastAsia" w:ascii="宋体" w:hAnsi="宋体" w:eastAsia="宋体" w:cs="宋体"/>
          <w:b w:val="0"/>
          <w:bCs w:val="0"/>
          <w:color w:val="auto"/>
          <w:sz w:val="24"/>
          <w:szCs w:val="24"/>
          <w:highlight w:val="none"/>
        </w:rPr>
        <w:t>甲方选择解除合同的，乙方应在收到甲方解除合同通知后三日内退还甲方提供的全部资料，逾期退还的，按</w:t>
      </w:r>
      <w:r>
        <w:rPr>
          <w:rFonts w:hint="eastAsia" w:ascii="宋体" w:hAnsi="宋体" w:eastAsia="宋体" w:cs="宋体"/>
          <w:b w:val="0"/>
          <w:bCs w:val="0"/>
          <w:color w:val="auto"/>
          <w:sz w:val="24"/>
          <w:szCs w:val="24"/>
          <w:highlight w:val="none"/>
          <w:lang w:val="en-US" w:eastAsia="zh-CN"/>
        </w:rPr>
        <w:t>200</w:t>
      </w:r>
      <w:r>
        <w:rPr>
          <w:rFonts w:hint="eastAsia" w:ascii="宋体" w:hAnsi="宋体" w:eastAsia="宋体" w:cs="宋体"/>
          <w:b w:val="0"/>
          <w:bCs w:val="0"/>
          <w:color w:val="auto"/>
          <w:sz w:val="24"/>
          <w:szCs w:val="24"/>
          <w:highlight w:val="none"/>
        </w:rPr>
        <w:t>元/天承担逾期违约责任。</w:t>
      </w:r>
    </w:p>
    <w:p>
      <w:pPr>
        <w:keepNext w:val="0"/>
        <w:keepLines w:val="0"/>
        <w:pageBreakBefore w:val="0"/>
        <w:tabs>
          <w:tab w:val="left" w:pos="0"/>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乙方委派到各立项段从事</w:t>
      </w:r>
      <w:r>
        <w:rPr>
          <w:rFonts w:hint="eastAsia" w:ascii="宋体" w:hAnsi="宋体" w:eastAsia="宋体" w:cs="宋体"/>
          <w:b w:val="0"/>
          <w:bCs w:val="0"/>
          <w:color w:val="auto"/>
          <w:sz w:val="24"/>
          <w:szCs w:val="24"/>
          <w:highlight w:val="none"/>
          <w:lang w:eastAsia="zh-CN"/>
        </w:rPr>
        <w:t>造价控制</w:t>
      </w:r>
      <w:r>
        <w:rPr>
          <w:rFonts w:hint="eastAsia" w:ascii="宋体" w:hAnsi="宋体" w:eastAsia="宋体" w:cs="宋体"/>
          <w:b w:val="0"/>
          <w:bCs w:val="0"/>
          <w:color w:val="auto"/>
          <w:sz w:val="24"/>
          <w:szCs w:val="24"/>
          <w:highlight w:val="none"/>
        </w:rPr>
        <w:t>服务人员的数量、专业水平、综合素质必须满足工作和甲方的要求，若甲方认为乙方委派的人员过少或不能胜任工作或从事其它与咨询工作相违背的活动，甲方有权书面要求乙方增加和更换人员，同时对乙方派驻不称职人员的行为按照以下标准进行处罚。</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（1）项目负责人因不能胜任而更换，更换项目负责人咨询人支付违约金 </w:t>
      </w:r>
      <w:r>
        <w:rPr>
          <w:rFonts w:hint="eastAsia" w:ascii="宋体" w:hAnsi="宋体" w:eastAsia="宋体" w:cs="宋体"/>
          <w:b w:val="0"/>
          <w:bCs w:val="0"/>
          <w:color w:val="auto"/>
          <w:sz w:val="24"/>
          <w:szCs w:val="24"/>
          <w:highlight w:val="none"/>
          <w:u w:val="single"/>
          <w:lang w:val="en-US" w:eastAsia="zh-CN"/>
        </w:rPr>
        <w:t>1000</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元/次.人</w:t>
      </w:r>
    </w:p>
    <w:p>
      <w:pPr>
        <w:pStyle w:val="42"/>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（2）项目专业人员因不能胜任需更换或人员配备过少，更换或增加专业人员由咨询人支付违约金  </w:t>
      </w:r>
      <w:r>
        <w:rPr>
          <w:rFonts w:hint="eastAsia" w:ascii="宋体" w:hAnsi="宋体" w:eastAsia="宋体" w:cs="宋体"/>
          <w:b w:val="0"/>
          <w:bCs w:val="0"/>
          <w:color w:val="auto"/>
          <w:sz w:val="24"/>
          <w:szCs w:val="24"/>
          <w:highlight w:val="none"/>
          <w:u w:val="single"/>
          <w:lang w:val="en-US" w:eastAsia="zh-CN"/>
        </w:rPr>
        <w:t>500</w:t>
      </w:r>
      <w:r>
        <w:rPr>
          <w:rFonts w:hint="eastAsia" w:ascii="宋体" w:hAnsi="宋体" w:eastAsia="宋体" w:cs="宋体"/>
          <w:b w:val="0"/>
          <w:bCs w:val="0"/>
          <w:color w:val="auto"/>
          <w:sz w:val="24"/>
          <w:szCs w:val="24"/>
          <w:highlight w:val="none"/>
          <w:u w:val="single"/>
        </w:rPr>
        <w:t xml:space="preserve">元 </w:t>
      </w:r>
      <w:r>
        <w:rPr>
          <w:rFonts w:hint="eastAsia" w:ascii="宋体" w:hAnsi="宋体" w:eastAsia="宋体" w:cs="宋体"/>
          <w:b w:val="0"/>
          <w:bCs w:val="0"/>
          <w:color w:val="auto"/>
          <w:sz w:val="24"/>
          <w:szCs w:val="24"/>
          <w:highlight w:val="none"/>
        </w:rPr>
        <w:t>/次.人。</w:t>
      </w:r>
    </w:p>
    <w:p>
      <w:pPr>
        <w:pStyle w:val="42"/>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rPr>
        <w:t>9</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Hans"/>
        </w:rPr>
        <w:t>乙方违约的，除承担上述违约责任外，还应承担给甲方造成的直接损失和间接损失（包括但不限于律师费、诉讼费、保全担保保险费、公告费、鉴定评估费、公证费、差旅费、调查取证费等全部相关费用）</w:t>
      </w:r>
      <w:r>
        <w:rPr>
          <w:rFonts w:hint="eastAsia" w:ascii="宋体" w:hAnsi="宋体" w:eastAsia="宋体" w:cs="宋体"/>
          <w:b w:val="0"/>
          <w:bCs w:val="0"/>
          <w:color w:val="auto"/>
          <w:sz w:val="24"/>
          <w:szCs w:val="24"/>
          <w:highlight w:val="none"/>
        </w:rPr>
        <w:t>之赔偿责任</w:t>
      </w:r>
      <w:r>
        <w:rPr>
          <w:rFonts w:hint="eastAsia" w:ascii="宋体" w:hAnsi="宋体" w:eastAsia="宋体" w:cs="宋体"/>
          <w:b w:val="0"/>
          <w:bCs w:val="0"/>
          <w:color w:val="auto"/>
          <w:sz w:val="24"/>
          <w:szCs w:val="24"/>
          <w:highlight w:val="none"/>
          <w:lang w:eastAsia="zh-Hans"/>
        </w:rPr>
        <w:t>。</w:t>
      </w:r>
    </w:p>
    <w:p>
      <w:pPr>
        <w:pStyle w:val="42"/>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eastAsia="zh-Hans"/>
        </w:rPr>
        <w:t>10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Hans"/>
        </w:rPr>
        <w:t>甲方有权直接从应付乙方款项中扣除相应的违约金和赔偿金。不足部分，甲方有权向乙方追偿。乙方应承担的违约责任规定若有规定不一致的，应以约定的最高违约责任为准。</w:t>
      </w:r>
    </w:p>
    <w:p>
      <w:pPr>
        <w:keepNext w:val="0"/>
        <w:keepLines w:val="0"/>
        <w:pageBreakBefore w:val="0"/>
        <w:tabs>
          <w:tab w:val="left" w:pos="0"/>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十四</w:t>
      </w:r>
      <w:r>
        <w:rPr>
          <w:rFonts w:hint="eastAsia" w:ascii="宋体" w:hAnsi="宋体" w:eastAsia="宋体" w:cs="宋体"/>
          <w:b w:val="0"/>
          <w:bCs w:val="0"/>
          <w:color w:val="auto"/>
          <w:sz w:val="24"/>
          <w:szCs w:val="24"/>
          <w:highlight w:val="none"/>
        </w:rPr>
        <w:t>条  知识产权</w:t>
      </w:r>
    </w:p>
    <w:p>
      <w:pPr>
        <w:keepNext w:val="0"/>
        <w:keepLines w:val="0"/>
        <w:pageBreakBefore w:val="0"/>
        <w:tabs>
          <w:tab w:val="left" w:pos="0"/>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提供给乙方的图纸、甲方为实施工程自行编制或委托编制的技术规范以及反映甲方要求的或其他类似性质文件的著作权属于甲方，乙方可以为实现本合同目的而复制或者以其他方式使用此类文件，但不能用于与本合同无关的其他事项。未经甲方书面同意，乙方不得为了本合同以外的目的而复制或者以其他方式使用上述文件或将之提供给任何第三方。</w:t>
      </w:r>
    </w:p>
    <w:p>
      <w:pPr>
        <w:keepNext w:val="0"/>
        <w:keepLines w:val="0"/>
        <w:pageBreakBefore w:val="0"/>
        <w:tabs>
          <w:tab w:val="left" w:pos="0"/>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为履行本合同约定而编制的成果文件，其著作权属于甲方。乙方可以为实现合同目的而复制、使用此类文件，但不能擅自修改或用于与本合同无关的其他事项。未经甲方书面同意，乙方不得为了本合同以外的目的而复制或者以其他方式使用上述文件或将之提供给任何第三方。</w:t>
      </w:r>
    </w:p>
    <w:p>
      <w:pPr>
        <w:keepNext w:val="0"/>
        <w:keepLines w:val="0"/>
        <w:pageBreakBefore w:val="0"/>
        <w:tabs>
          <w:tab w:val="left" w:pos="0"/>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双方保证在履行本合同过程中不侵犯对方及第三方的知识产权。因乙方侵犯他人知识产权所引起的责任，由乙方承担；因甲方提供的基础资料导致侵权的，由甲方承担责任。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p>
    <w:tbl>
      <w:tblPr>
        <w:tblStyle w:val="22"/>
        <w:tblW w:w="9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4"/>
        <w:gridCol w:w="4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4194"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采购人：</w:t>
            </w:r>
            <w:r>
              <w:rPr>
                <w:rFonts w:hint="eastAsia" w:ascii="宋体" w:hAnsi="宋体" w:eastAsia="宋体" w:cs="宋体"/>
                <w:color w:val="auto"/>
                <w:sz w:val="28"/>
                <w:szCs w:val="28"/>
                <w:highlight w:val="none"/>
                <w:lang w:val="en-US"/>
              </w:rPr>
              <w:t>四川铁道职业学院</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授权代表：</w:t>
            </w:r>
          </w:p>
        </w:tc>
        <w:tc>
          <w:tcPr>
            <w:tcW w:w="4979"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4194"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地址：四川省成都市郫都区安</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德街道彭温路399号</w:t>
            </w:r>
          </w:p>
        </w:tc>
        <w:tc>
          <w:tcPr>
            <w:tcW w:w="4979"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4194"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开户银行：建设郫都支行</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账号：51001597208051513002</w:t>
            </w:r>
          </w:p>
        </w:tc>
        <w:tc>
          <w:tcPr>
            <w:tcW w:w="4979"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开户银行：</w:t>
            </w:r>
            <w:bookmarkStart w:id="33" w:name="OLE_LINK3"/>
          </w:p>
          <w:bookmarkEnd w:id="33"/>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194"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纳税务人识别码：</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125100003458067479</w:t>
            </w:r>
          </w:p>
        </w:tc>
        <w:tc>
          <w:tcPr>
            <w:tcW w:w="4979"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纳税务人识别码：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194"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传真：</w:t>
            </w:r>
          </w:p>
        </w:tc>
        <w:tc>
          <w:tcPr>
            <w:tcW w:w="4979"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电话：</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4194"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签约日期：</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tc>
        <w:tc>
          <w:tcPr>
            <w:tcW w:w="4979"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签约日期：</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8"/>
                <w:szCs w:val="28"/>
                <w:highlight w:val="none"/>
              </w:rPr>
            </w:pPr>
          </w:p>
        </w:tc>
      </w:tr>
    </w:tbl>
    <w:p>
      <w:pPr>
        <w:keepNext w:val="0"/>
        <w:keepLines w:val="0"/>
        <w:pageBreakBefore w:val="0"/>
        <w:widowControl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5E74B9EE"/>
    <w:multiLevelType w:val="singleLevel"/>
    <w:tmpl w:val="5E74B9EE"/>
    <w:lvl w:ilvl="0" w:tentative="0">
      <w:start w:val="1"/>
      <w:numFmt w:val="chineseCounting"/>
      <w:suff w:val="nothing"/>
      <w:lvlText w:val="%1、"/>
      <w:lvlJc w:val="left"/>
      <w:rPr>
        <w:rFonts w:hint="eastAsia"/>
      </w:r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069FB"/>
    <w:rsid w:val="00324A0A"/>
    <w:rsid w:val="003569BD"/>
    <w:rsid w:val="00357EDC"/>
    <w:rsid w:val="003738CF"/>
    <w:rsid w:val="003834B9"/>
    <w:rsid w:val="003E3E28"/>
    <w:rsid w:val="00401650"/>
    <w:rsid w:val="004318DE"/>
    <w:rsid w:val="00440DEA"/>
    <w:rsid w:val="00492A62"/>
    <w:rsid w:val="004E4695"/>
    <w:rsid w:val="004F5587"/>
    <w:rsid w:val="00505F07"/>
    <w:rsid w:val="00542BBB"/>
    <w:rsid w:val="00563636"/>
    <w:rsid w:val="005A403D"/>
    <w:rsid w:val="0060271B"/>
    <w:rsid w:val="00643ADE"/>
    <w:rsid w:val="006544EC"/>
    <w:rsid w:val="006556EA"/>
    <w:rsid w:val="006A3D57"/>
    <w:rsid w:val="006B5D0A"/>
    <w:rsid w:val="006C3663"/>
    <w:rsid w:val="0070549E"/>
    <w:rsid w:val="007778BD"/>
    <w:rsid w:val="007B6243"/>
    <w:rsid w:val="007E7A49"/>
    <w:rsid w:val="007F0BFD"/>
    <w:rsid w:val="00856815"/>
    <w:rsid w:val="008613D5"/>
    <w:rsid w:val="008E5B26"/>
    <w:rsid w:val="00957BCC"/>
    <w:rsid w:val="00985A74"/>
    <w:rsid w:val="009B7C41"/>
    <w:rsid w:val="009C3D5D"/>
    <w:rsid w:val="009D176B"/>
    <w:rsid w:val="00A00917"/>
    <w:rsid w:val="00A47E42"/>
    <w:rsid w:val="00A66191"/>
    <w:rsid w:val="00AD4593"/>
    <w:rsid w:val="00AE68DC"/>
    <w:rsid w:val="00B13195"/>
    <w:rsid w:val="00B6606D"/>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B635A"/>
    <w:rsid w:val="00DC351D"/>
    <w:rsid w:val="00E04EA3"/>
    <w:rsid w:val="00E15BF1"/>
    <w:rsid w:val="00E250D7"/>
    <w:rsid w:val="00E85DDD"/>
    <w:rsid w:val="00EB0361"/>
    <w:rsid w:val="00EB5667"/>
    <w:rsid w:val="00EC7A71"/>
    <w:rsid w:val="00F34F45"/>
    <w:rsid w:val="00F53C48"/>
    <w:rsid w:val="00F934B2"/>
    <w:rsid w:val="00FD4A63"/>
    <w:rsid w:val="013303CB"/>
    <w:rsid w:val="02810D87"/>
    <w:rsid w:val="02BA54DB"/>
    <w:rsid w:val="02EA4873"/>
    <w:rsid w:val="031A72A8"/>
    <w:rsid w:val="039C0A0A"/>
    <w:rsid w:val="03CE5F43"/>
    <w:rsid w:val="049A5E25"/>
    <w:rsid w:val="05373674"/>
    <w:rsid w:val="05597A8E"/>
    <w:rsid w:val="06641F4F"/>
    <w:rsid w:val="0781507A"/>
    <w:rsid w:val="07BD3408"/>
    <w:rsid w:val="07F55C66"/>
    <w:rsid w:val="087921F6"/>
    <w:rsid w:val="08E6728C"/>
    <w:rsid w:val="09104908"/>
    <w:rsid w:val="09500754"/>
    <w:rsid w:val="09526CCE"/>
    <w:rsid w:val="09657974"/>
    <w:rsid w:val="0A751832"/>
    <w:rsid w:val="0AE129A7"/>
    <w:rsid w:val="0B5331D2"/>
    <w:rsid w:val="0B8B296C"/>
    <w:rsid w:val="0BD52F0E"/>
    <w:rsid w:val="0D156991"/>
    <w:rsid w:val="0DC878B8"/>
    <w:rsid w:val="0E0B47ED"/>
    <w:rsid w:val="0E945864"/>
    <w:rsid w:val="0F462A38"/>
    <w:rsid w:val="0FAB0EE6"/>
    <w:rsid w:val="1032785A"/>
    <w:rsid w:val="12152FD8"/>
    <w:rsid w:val="12ED5CBA"/>
    <w:rsid w:val="1379754E"/>
    <w:rsid w:val="13ED5F7E"/>
    <w:rsid w:val="14F766D0"/>
    <w:rsid w:val="15415E49"/>
    <w:rsid w:val="161E1652"/>
    <w:rsid w:val="16CF5E02"/>
    <w:rsid w:val="176127D3"/>
    <w:rsid w:val="18075128"/>
    <w:rsid w:val="1A3D2A44"/>
    <w:rsid w:val="1A417B90"/>
    <w:rsid w:val="1B5508A0"/>
    <w:rsid w:val="1B9273FE"/>
    <w:rsid w:val="1BF84678"/>
    <w:rsid w:val="1D75282A"/>
    <w:rsid w:val="1DCA10D2"/>
    <w:rsid w:val="1E7352AD"/>
    <w:rsid w:val="1EAA20B1"/>
    <w:rsid w:val="1EF8161D"/>
    <w:rsid w:val="1F3F5AEF"/>
    <w:rsid w:val="1F811C64"/>
    <w:rsid w:val="20062169"/>
    <w:rsid w:val="20EA3839"/>
    <w:rsid w:val="21132D8F"/>
    <w:rsid w:val="21D50045"/>
    <w:rsid w:val="21E549B1"/>
    <w:rsid w:val="22022E9B"/>
    <w:rsid w:val="22E30F16"/>
    <w:rsid w:val="23525A07"/>
    <w:rsid w:val="23BC14BC"/>
    <w:rsid w:val="23C46957"/>
    <w:rsid w:val="244E0945"/>
    <w:rsid w:val="251F61A7"/>
    <w:rsid w:val="255D7BA8"/>
    <w:rsid w:val="25F9028E"/>
    <w:rsid w:val="2624159B"/>
    <w:rsid w:val="27D61735"/>
    <w:rsid w:val="2936274F"/>
    <w:rsid w:val="29F424DA"/>
    <w:rsid w:val="2A6308E4"/>
    <w:rsid w:val="2C5A7AC4"/>
    <w:rsid w:val="2CE9283B"/>
    <w:rsid w:val="2D2F4913"/>
    <w:rsid w:val="2E47276C"/>
    <w:rsid w:val="2F4800A8"/>
    <w:rsid w:val="2FA51FF8"/>
    <w:rsid w:val="302C0287"/>
    <w:rsid w:val="3075353C"/>
    <w:rsid w:val="30843362"/>
    <w:rsid w:val="315471D8"/>
    <w:rsid w:val="33774A8E"/>
    <w:rsid w:val="33D1136B"/>
    <w:rsid w:val="33FC5905"/>
    <w:rsid w:val="34BA3DC1"/>
    <w:rsid w:val="34BC2E77"/>
    <w:rsid w:val="357C4F4F"/>
    <w:rsid w:val="35E514C7"/>
    <w:rsid w:val="36201D7F"/>
    <w:rsid w:val="362A2931"/>
    <w:rsid w:val="368816D2"/>
    <w:rsid w:val="374C0952"/>
    <w:rsid w:val="37BF5665"/>
    <w:rsid w:val="387C7014"/>
    <w:rsid w:val="3891486E"/>
    <w:rsid w:val="38A87E0A"/>
    <w:rsid w:val="39775E88"/>
    <w:rsid w:val="397F6DBC"/>
    <w:rsid w:val="3A57182E"/>
    <w:rsid w:val="3A993EAE"/>
    <w:rsid w:val="3ACE22AB"/>
    <w:rsid w:val="3AE66A84"/>
    <w:rsid w:val="3B003F2D"/>
    <w:rsid w:val="3B245E6D"/>
    <w:rsid w:val="3C2A189E"/>
    <w:rsid w:val="3CD76F0F"/>
    <w:rsid w:val="4048214A"/>
    <w:rsid w:val="40D5722F"/>
    <w:rsid w:val="414334DE"/>
    <w:rsid w:val="423D5A66"/>
    <w:rsid w:val="425132C0"/>
    <w:rsid w:val="429531AD"/>
    <w:rsid w:val="42B0448A"/>
    <w:rsid w:val="42D31F27"/>
    <w:rsid w:val="43C81360"/>
    <w:rsid w:val="44290050"/>
    <w:rsid w:val="446A056C"/>
    <w:rsid w:val="44FE43E9"/>
    <w:rsid w:val="453C51A9"/>
    <w:rsid w:val="46333408"/>
    <w:rsid w:val="477E30E1"/>
    <w:rsid w:val="47F6649C"/>
    <w:rsid w:val="48D013E2"/>
    <w:rsid w:val="490D0C92"/>
    <w:rsid w:val="4A170E76"/>
    <w:rsid w:val="4A39529F"/>
    <w:rsid w:val="4A4E6A63"/>
    <w:rsid w:val="4ADC2FC7"/>
    <w:rsid w:val="4B1120BD"/>
    <w:rsid w:val="4C30416B"/>
    <w:rsid w:val="4CF3569F"/>
    <w:rsid w:val="4D265A75"/>
    <w:rsid w:val="4DD46FDF"/>
    <w:rsid w:val="4DF74D1B"/>
    <w:rsid w:val="4F6C1739"/>
    <w:rsid w:val="4FDC241B"/>
    <w:rsid w:val="503E6C32"/>
    <w:rsid w:val="5261632C"/>
    <w:rsid w:val="52630BD1"/>
    <w:rsid w:val="53E57E13"/>
    <w:rsid w:val="54A61249"/>
    <w:rsid w:val="55067F3A"/>
    <w:rsid w:val="551B5E9C"/>
    <w:rsid w:val="55D32512"/>
    <w:rsid w:val="57160F93"/>
    <w:rsid w:val="57F329F7"/>
    <w:rsid w:val="58022C3B"/>
    <w:rsid w:val="58501BF8"/>
    <w:rsid w:val="5994098E"/>
    <w:rsid w:val="5AC11CB2"/>
    <w:rsid w:val="5BD415B9"/>
    <w:rsid w:val="5E124648"/>
    <w:rsid w:val="5E9345EC"/>
    <w:rsid w:val="610C4B2A"/>
    <w:rsid w:val="613B6943"/>
    <w:rsid w:val="616C1F97"/>
    <w:rsid w:val="618648DC"/>
    <w:rsid w:val="61B52ACC"/>
    <w:rsid w:val="62BB2364"/>
    <w:rsid w:val="62CA0DEA"/>
    <w:rsid w:val="6317781A"/>
    <w:rsid w:val="63BF40D6"/>
    <w:rsid w:val="64542A70"/>
    <w:rsid w:val="648B6D5C"/>
    <w:rsid w:val="64DD4218"/>
    <w:rsid w:val="6554084E"/>
    <w:rsid w:val="6572372B"/>
    <w:rsid w:val="66083B12"/>
    <w:rsid w:val="6639016F"/>
    <w:rsid w:val="668D2269"/>
    <w:rsid w:val="66F9345B"/>
    <w:rsid w:val="671E7365"/>
    <w:rsid w:val="679C66B0"/>
    <w:rsid w:val="68554B6D"/>
    <w:rsid w:val="69020CEC"/>
    <w:rsid w:val="6AD5702B"/>
    <w:rsid w:val="6B87372B"/>
    <w:rsid w:val="6C765DD8"/>
    <w:rsid w:val="6CB56076"/>
    <w:rsid w:val="6CB843E9"/>
    <w:rsid w:val="6CE556DE"/>
    <w:rsid w:val="6D231231"/>
    <w:rsid w:val="6EE25A7E"/>
    <w:rsid w:val="6F671833"/>
    <w:rsid w:val="6FDF3411"/>
    <w:rsid w:val="708E13B0"/>
    <w:rsid w:val="7169267E"/>
    <w:rsid w:val="73CC2623"/>
    <w:rsid w:val="73D80876"/>
    <w:rsid w:val="73E27DCB"/>
    <w:rsid w:val="745F0A3D"/>
    <w:rsid w:val="75994A53"/>
    <w:rsid w:val="760F2C9B"/>
    <w:rsid w:val="765E4A8E"/>
    <w:rsid w:val="77A86F03"/>
    <w:rsid w:val="780E2ADE"/>
    <w:rsid w:val="7B001352"/>
    <w:rsid w:val="7CEC65E1"/>
    <w:rsid w:val="7D080444"/>
    <w:rsid w:val="7D2E53CE"/>
    <w:rsid w:val="7DB163E5"/>
    <w:rsid w:val="7E16455B"/>
    <w:rsid w:val="7F2D5F40"/>
    <w:rsid w:val="7F2F6AE8"/>
    <w:rsid w:val="7F6230B6"/>
    <w:rsid w:val="7FF5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autoRedefine/>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32"/>
    <w:autoRedefine/>
    <w:qFormat/>
    <w:uiPriority w:val="0"/>
    <w:pPr>
      <w:keepNext/>
      <w:keepLines/>
      <w:spacing w:before="120" w:after="120"/>
      <w:outlineLvl w:val="1"/>
    </w:pPr>
    <w:rPr>
      <w:rFonts w:ascii="Arial" w:hAnsi="Arial" w:eastAsia="仿宋"/>
      <w:b/>
      <w:bCs/>
      <w:sz w:val="28"/>
      <w:szCs w:val="32"/>
    </w:rPr>
  </w:style>
  <w:style w:type="paragraph" w:styleId="5">
    <w:name w:val="heading 3"/>
    <w:basedOn w:val="1"/>
    <w:next w:val="1"/>
    <w:link w:val="33"/>
    <w:autoRedefine/>
    <w:qFormat/>
    <w:uiPriority w:val="0"/>
    <w:pPr>
      <w:keepNext/>
      <w:keepLines/>
      <w:spacing w:before="120" w:after="120"/>
      <w:outlineLvl w:val="2"/>
    </w:pPr>
    <w:rPr>
      <w:rFonts w:eastAsia="仿宋"/>
      <w:b/>
      <w:sz w:val="3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4"/>
    <w:autoRedefine/>
    <w:qFormat/>
    <w:uiPriority w:val="0"/>
    <w:pPr>
      <w:spacing w:after="120"/>
    </w:pPr>
  </w:style>
  <w:style w:type="paragraph" w:styleId="6">
    <w:name w:val="table of authorities"/>
    <w:basedOn w:val="1"/>
    <w:next w:val="1"/>
    <w:autoRedefine/>
    <w:qFormat/>
    <w:uiPriority w:val="99"/>
    <w:pPr>
      <w:ind w:left="420" w:leftChars="200"/>
    </w:pPr>
  </w:style>
  <w:style w:type="paragraph" w:styleId="7">
    <w:name w:val="Normal Indent"/>
    <w:basedOn w:val="1"/>
    <w:autoRedefine/>
    <w:qFormat/>
    <w:uiPriority w:val="0"/>
    <w:pPr>
      <w:ind w:firstLine="420" w:firstLineChars="200"/>
    </w:pPr>
  </w:style>
  <w:style w:type="paragraph" w:styleId="8">
    <w:name w:val="annotation text"/>
    <w:basedOn w:val="1"/>
    <w:link w:val="35"/>
    <w:autoRedefine/>
    <w:qFormat/>
    <w:uiPriority w:val="0"/>
    <w:pPr>
      <w:jc w:val="left"/>
    </w:pPr>
  </w:style>
  <w:style w:type="paragraph" w:styleId="9">
    <w:name w:val="Body Text Indent"/>
    <w:basedOn w:val="1"/>
    <w:autoRedefine/>
    <w:qFormat/>
    <w:uiPriority w:val="99"/>
    <w:pPr>
      <w:tabs>
        <w:tab w:val="left" w:pos="1500"/>
      </w:tabs>
      <w:ind w:left="-180"/>
    </w:pPr>
    <w:rPr>
      <w:rFonts w:ascii="宋体" w:hAnsi="宋体"/>
      <w:sz w:val="24"/>
    </w:rPr>
  </w:style>
  <w:style w:type="paragraph" w:styleId="10">
    <w:name w:val="Plain Text"/>
    <w:basedOn w:val="1"/>
    <w:next w:val="7"/>
    <w:autoRedefine/>
    <w:qFormat/>
    <w:uiPriority w:val="0"/>
    <w:rPr>
      <w:rFonts w:hAnsi="Courier New"/>
    </w:rPr>
  </w:style>
  <w:style w:type="paragraph" w:styleId="11">
    <w:name w:val="Date"/>
    <w:basedOn w:val="1"/>
    <w:next w:val="1"/>
    <w:link w:val="49"/>
    <w:autoRedefine/>
    <w:semiHidden/>
    <w:unhideWhenUsed/>
    <w:qFormat/>
    <w:uiPriority w:val="99"/>
    <w:pPr>
      <w:ind w:left="100" w:leftChars="2500"/>
    </w:pPr>
  </w:style>
  <w:style w:type="paragraph" w:styleId="12">
    <w:name w:val="Body Text Indent 2"/>
    <w:basedOn w:val="1"/>
    <w:link w:val="36"/>
    <w:autoRedefine/>
    <w:qFormat/>
    <w:uiPriority w:val="0"/>
    <w:pPr>
      <w:ind w:firstLine="630"/>
    </w:pPr>
    <w:rPr>
      <w:sz w:val="32"/>
    </w:rPr>
  </w:style>
  <w:style w:type="paragraph" w:styleId="13">
    <w:name w:val="Balloon Text"/>
    <w:basedOn w:val="1"/>
    <w:link w:val="52"/>
    <w:autoRedefine/>
    <w:semiHidden/>
    <w:unhideWhenUsed/>
    <w:qFormat/>
    <w:uiPriority w:val="99"/>
    <w:rPr>
      <w:sz w:val="18"/>
      <w:szCs w:val="18"/>
    </w:rPr>
  </w:style>
  <w:style w:type="paragraph" w:styleId="14">
    <w:name w:val="footer"/>
    <w:basedOn w:val="1"/>
    <w:link w:val="30"/>
    <w:autoRedefine/>
    <w:unhideWhenUsed/>
    <w:qFormat/>
    <w:uiPriority w:val="0"/>
    <w:pPr>
      <w:tabs>
        <w:tab w:val="center" w:pos="4153"/>
        <w:tab w:val="right" w:pos="8306"/>
      </w:tabs>
      <w:snapToGrid w:val="0"/>
      <w:jc w:val="left"/>
    </w:pPr>
    <w:rPr>
      <w:sz w:val="18"/>
      <w:szCs w:val="18"/>
    </w:rPr>
  </w:style>
  <w:style w:type="paragraph" w:styleId="15">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Subtitle"/>
    <w:basedOn w:val="1"/>
    <w:next w:val="1"/>
    <w:link w:val="37"/>
    <w:autoRedefine/>
    <w:qFormat/>
    <w:uiPriority w:val="0"/>
    <w:rPr>
      <w:sz w:val="28"/>
    </w:rPr>
  </w:style>
  <w:style w:type="paragraph" w:styleId="18">
    <w:name w:val="Body Text 2"/>
    <w:basedOn w:val="1"/>
    <w:autoRedefine/>
    <w:qFormat/>
    <w:uiPriority w:val="0"/>
    <w:pPr>
      <w:spacing w:line="480" w:lineRule="auto"/>
    </w:pPr>
    <w:rPr>
      <w:rFonts w:ascii="Times New Roman"/>
    </w:rPr>
  </w:style>
  <w:style w:type="paragraph" w:styleId="19">
    <w:name w:val="annotation subject"/>
    <w:basedOn w:val="8"/>
    <w:next w:val="8"/>
    <w:link w:val="50"/>
    <w:autoRedefine/>
    <w:semiHidden/>
    <w:unhideWhenUsed/>
    <w:qFormat/>
    <w:uiPriority w:val="99"/>
    <w:rPr>
      <w:b/>
      <w:bCs/>
    </w:rPr>
  </w:style>
  <w:style w:type="paragraph" w:styleId="20">
    <w:name w:val="Body Text First Indent"/>
    <w:basedOn w:val="2"/>
    <w:link w:val="38"/>
    <w:autoRedefine/>
    <w:qFormat/>
    <w:uiPriority w:val="0"/>
    <w:pPr>
      <w:spacing w:line="360" w:lineRule="auto"/>
      <w:ind w:firstLine="420"/>
    </w:pPr>
    <w:rPr>
      <w:rFonts w:ascii="宋体" w:hAnsi="宋体"/>
      <w:sz w:val="24"/>
    </w:rPr>
  </w:style>
  <w:style w:type="table" w:styleId="22">
    <w:name w:val="Table Grid"/>
    <w:basedOn w:val="21"/>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annotation reference"/>
    <w:basedOn w:val="23"/>
    <w:autoRedefine/>
    <w:semiHidden/>
    <w:unhideWhenUsed/>
    <w:qFormat/>
    <w:uiPriority w:val="99"/>
    <w:rPr>
      <w:sz w:val="21"/>
      <w:szCs w:val="21"/>
    </w:rPr>
  </w:style>
  <w:style w:type="paragraph" w:customStyle="1" w:styleId="26">
    <w:name w:val="标题 5（有编号）（绿盟科技）"/>
    <w:basedOn w:val="27"/>
    <w:next w:val="28"/>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8">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29">
    <w:name w:val="页眉 字符"/>
    <w:basedOn w:val="23"/>
    <w:link w:val="15"/>
    <w:autoRedefine/>
    <w:qFormat/>
    <w:uiPriority w:val="99"/>
    <w:rPr>
      <w:sz w:val="18"/>
      <w:szCs w:val="18"/>
    </w:rPr>
  </w:style>
  <w:style w:type="character" w:customStyle="1" w:styleId="30">
    <w:name w:val="页脚 字符"/>
    <w:basedOn w:val="23"/>
    <w:link w:val="14"/>
    <w:autoRedefine/>
    <w:qFormat/>
    <w:uiPriority w:val="99"/>
    <w:rPr>
      <w:sz w:val="18"/>
      <w:szCs w:val="18"/>
    </w:rPr>
  </w:style>
  <w:style w:type="character" w:customStyle="1" w:styleId="31">
    <w:name w:val="标题 1 字符"/>
    <w:basedOn w:val="23"/>
    <w:link w:val="3"/>
    <w:autoRedefine/>
    <w:qFormat/>
    <w:uiPriority w:val="99"/>
    <w:rPr>
      <w:b/>
      <w:bCs/>
      <w:kern w:val="44"/>
      <w:sz w:val="44"/>
      <w:szCs w:val="44"/>
    </w:rPr>
  </w:style>
  <w:style w:type="character" w:customStyle="1" w:styleId="32">
    <w:name w:val="标题 2 字符"/>
    <w:basedOn w:val="23"/>
    <w:link w:val="4"/>
    <w:autoRedefine/>
    <w:qFormat/>
    <w:uiPriority w:val="0"/>
    <w:rPr>
      <w:rFonts w:ascii="Arial" w:hAnsi="Arial" w:eastAsia="仿宋"/>
      <w:b/>
      <w:bCs/>
      <w:sz w:val="28"/>
      <w:szCs w:val="32"/>
    </w:rPr>
  </w:style>
  <w:style w:type="character" w:customStyle="1" w:styleId="33">
    <w:name w:val="标题 3 字符"/>
    <w:basedOn w:val="23"/>
    <w:link w:val="5"/>
    <w:autoRedefine/>
    <w:qFormat/>
    <w:uiPriority w:val="0"/>
    <w:rPr>
      <w:rFonts w:eastAsia="仿宋"/>
      <w:b/>
      <w:sz w:val="30"/>
    </w:rPr>
  </w:style>
  <w:style w:type="character" w:customStyle="1" w:styleId="34">
    <w:name w:val="正文文本 字符"/>
    <w:basedOn w:val="23"/>
    <w:link w:val="2"/>
    <w:autoRedefine/>
    <w:qFormat/>
    <w:uiPriority w:val="0"/>
  </w:style>
  <w:style w:type="character" w:customStyle="1" w:styleId="35">
    <w:name w:val="批注文字 字符"/>
    <w:basedOn w:val="23"/>
    <w:link w:val="8"/>
    <w:autoRedefine/>
    <w:qFormat/>
    <w:uiPriority w:val="0"/>
  </w:style>
  <w:style w:type="character" w:customStyle="1" w:styleId="36">
    <w:name w:val="正文文本缩进 2 字符"/>
    <w:basedOn w:val="23"/>
    <w:link w:val="12"/>
    <w:autoRedefine/>
    <w:qFormat/>
    <w:uiPriority w:val="0"/>
    <w:rPr>
      <w:sz w:val="32"/>
    </w:rPr>
  </w:style>
  <w:style w:type="character" w:customStyle="1" w:styleId="37">
    <w:name w:val="副标题 字符"/>
    <w:basedOn w:val="23"/>
    <w:link w:val="17"/>
    <w:autoRedefine/>
    <w:qFormat/>
    <w:uiPriority w:val="0"/>
    <w:rPr>
      <w:sz w:val="28"/>
    </w:rPr>
  </w:style>
  <w:style w:type="character" w:customStyle="1" w:styleId="38">
    <w:name w:val="正文首行缩进 字符"/>
    <w:basedOn w:val="34"/>
    <w:link w:val="20"/>
    <w:autoRedefine/>
    <w:qFormat/>
    <w:uiPriority w:val="0"/>
    <w:rPr>
      <w:rFonts w:ascii="宋体" w:hAnsi="宋体"/>
      <w:sz w:val="24"/>
    </w:rPr>
  </w:style>
  <w:style w:type="paragraph" w:customStyle="1" w:styleId="39">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1">
    <w:name w:val="表格"/>
    <w:basedOn w:val="1"/>
    <w:autoRedefine/>
    <w:qFormat/>
    <w:uiPriority w:val="0"/>
    <w:pPr>
      <w:spacing w:line="400" w:lineRule="exact"/>
    </w:pPr>
    <w:rPr>
      <w:sz w:val="24"/>
      <w:szCs w:val="24"/>
    </w:rPr>
  </w:style>
  <w:style w:type="paragraph" w:customStyle="1" w:styleId="42">
    <w:name w:val="样式 首行缩进:  2 字符"/>
    <w:basedOn w:val="1"/>
    <w:autoRedefine/>
    <w:qFormat/>
    <w:uiPriority w:val="0"/>
    <w:pPr>
      <w:spacing w:line="400" w:lineRule="exact"/>
      <w:ind w:firstLine="200" w:firstLineChars="200"/>
    </w:pPr>
    <w:rPr>
      <w:rFonts w:cs="宋体"/>
      <w:sz w:val="24"/>
    </w:rPr>
  </w:style>
  <w:style w:type="paragraph" w:customStyle="1" w:styleId="43">
    <w:name w:val="列出段落1"/>
    <w:basedOn w:val="1"/>
    <w:autoRedefine/>
    <w:qFormat/>
    <w:uiPriority w:val="0"/>
    <w:pPr>
      <w:ind w:firstLine="420" w:firstLineChars="200"/>
    </w:pPr>
    <w:rPr>
      <w:szCs w:val="24"/>
    </w:rPr>
  </w:style>
  <w:style w:type="paragraph" w:customStyle="1" w:styleId="44">
    <w:name w:val="WPSOffice手动目录 1"/>
    <w:autoRedefine/>
    <w:qFormat/>
    <w:uiPriority w:val="0"/>
    <w:rPr>
      <w:rFonts w:ascii="Times New Roman" w:hAnsi="Times New Roman" w:eastAsia="宋体" w:cs="Times New Roman"/>
      <w:lang w:val="en-US" w:eastAsia="zh-CN" w:bidi="ar-SA"/>
    </w:rPr>
  </w:style>
  <w:style w:type="paragraph" w:customStyle="1" w:styleId="45">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6">
    <w:name w:val="font31"/>
    <w:autoRedefine/>
    <w:qFormat/>
    <w:uiPriority w:val="0"/>
    <w:rPr>
      <w:rFonts w:hint="eastAsia" w:ascii="宋体" w:hAnsi="宋体" w:eastAsia="宋体" w:cs="宋体"/>
      <w:b/>
      <w:color w:val="000000"/>
      <w:sz w:val="22"/>
      <w:szCs w:val="22"/>
      <w:u w:val="none"/>
    </w:rPr>
  </w:style>
  <w:style w:type="character" w:customStyle="1" w:styleId="47">
    <w:name w:val="font21"/>
    <w:autoRedefine/>
    <w:qFormat/>
    <w:uiPriority w:val="0"/>
    <w:rPr>
      <w:rFonts w:hint="eastAsia" w:ascii="宋体" w:hAnsi="宋体" w:eastAsia="宋体" w:cs="宋体"/>
      <w:color w:val="000000"/>
      <w:sz w:val="20"/>
      <w:szCs w:val="20"/>
      <w:u w:val="none"/>
    </w:rPr>
  </w:style>
  <w:style w:type="character" w:customStyle="1" w:styleId="48">
    <w:name w:val="font81"/>
    <w:basedOn w:val="23"/>
    <w:autoRedefine/>
    <w:qFormat/>
    <w:uiPriority w:val="0"/>
    <w:rPr>
      <w:rFonts w:hint="eastAsia" w:ascii="宋体" w:hAnsi="宋体" w:eastAsia="宋体" w:cs="宋体"/>
      <w:b/>
      <w:color w:val="000000"/>
      <w:sz w:val="22"/>
      <w:szCs w:val="22"/>
      <w:u w:val="none"/>
    </w:rPr>
  </w:style>
  <w:style w:type="character" w:customStyle="1" w:styleId="49">
    <w:name w:val="日期 字符"/>
    <w:basedOn w:val="23"/>
    <w:link w:val="11"/>
    <w:autoRedefine/>
    <w:semiHidden/>
    <w:qFormat/>
    <w:uiPriority w:val="99"/>
    <w:rPr>
      <w:kern w:val="2"/>
      <w:sz w:val="21"/>
      <w:szCs w:val="22"/>
    </w:rPr>
  </w:style>
  <w:style w:type="character" w:customStyle="1" w:styleId="50">
    <w:name w:val="批注主题 字符"/>
    <w:basedOn w:val="35"/>
    <w:link w:val="19"/>
    <w:autoRedefine/>
    <w:semiHidden/>
    <w:qFormat/>
    <w:uiPriority w:val="99"/>
    <w:rPr>
      <w:b/>
      <w:bCs/>
      <w:kern w:val="2"/>
      <w:sz w:val="21"/>
      <w:szCs w:val="22"/>
    </w:rPr>
  </w:style>
  <w:style w:type="paragraph" w:customStyle="1" w:styleId="51">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2">
    <w:name w:val="批注框文本 字符"/>
    <w:basedOn w:val="23"/>
    <w:link w:val="13"/>
    <w:autoRedefine/>
    <w:semiHidden/>
    <w:qFormat/>
    <w:uiPriority w:val="99"/>
    <w:rPr>
      <w:kern w:val="2"/>
      <w:sz w:val="18"/>
      <w:szCs w:val="18"/>
    </w:rPr>
  </w:style>
  <w:style w:type="character" w:customStyle="1" w:styleId="53">
    <w:name w:val="font11"/>
    <w:basedOn w:val="23"/>
    <w:autoRedefine/>
    <w:qFormat/>
    <w:uiPriority w:val="0"/>
    <w:rPr>
      <w:rFonts w:hint="eastAsia" w:ascii="宋体" w:hAnsi="宋体" w:eastAsia="宋体" w:cs="宋体"/>
      <w:color w:val="000000"/>
      <w:sz w:val="21"/>
      <w:szCs w:val="21"/>
      <w:u w:val="none"/>
    </w:rPr>
  </w:style>
  <w:style w:type="paragraph" w:styleId="54">
    <w:name w:val="No Spacing"/>
    <w:basedOn w:val="1"/>
    <w:next w:val="1"/>
    <w:autoRedefine/>
    <w:unhideWhenUsed/>
    <w:qFormat/>
    <w:uiPriority w:val="0"/>
    <w:pPr>
      <w:widowControl w:val="0"/>
      <w:jc w:val="both"/>
    </w:pPr>
    <w:rPr>
      <w:rFonts w:ascii="Calibri" w:hAnsi="Calibri"/>
      <w:kern w:val="2"/>
      <w:sz w:val="21"/>
      <w:lang w:val="en-US" w:eastAsia="zh-CN" w:bidi="ar-SA"/>
    </w:rPr>
  </w:style>
  <w:style w:type="paragraph" w:styleId="5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20B2A-8D57-474B-9B48-C1E67028539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40</Pages>
  <Words>19119</Words>
  <Characters>20091</Characters>
  <Lines>130</Lines>
  <Paragraphs>36</Paragraphs>
  <TotalTime>4</TotalTime>
  <ScaleCrop>false</ScaleCrop>
  <LinksUpToDate>false</LinksUpToDate>
  <CharactersWithSpaces>20868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2024-01-30T09:45:32Z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30BF2A90811447149A0BC9FD83390EB0_13</vt:lpwstr>
  </property>
</Properties>
</file>