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ind w:firstLine="3240" w:firstLineChars="900"/>
        <w:rPr>
          <w:rFonts w:hAnsi="宋体"/>
          <w:color w:val="000000"/>
          <w:sz w:val="36"/>
          <w:szCs w:val="36"/>
        </w:rPr>
      </w:pPr>
    </w:p>
    <w:p>
      <w:pPr>
        <w:snapToGrid w:val="0"/>
        <w:spacing w:line="360" w:lineRule="auto"/>
        <w:ind w:firstLine="360" w:firstLineChars="100"/>
        <w:jc w:val="center"/>
        <w:rPr>
          <w:rFonts w:hint="eastAsia" w:hAnsi="宋体" w:eastAsia="宋体" w:cs="宋体"/>
          <w:bCs/>
          <w:sz w:val="36"/>
          <w:szCs w:val="36"/>
          <w:lang w:eastAsia="zh-CN"/>
        </w:rPr>
      </w:pPr>
      <w:bookmarkStart w:id="0" w:name="_Toc11842"/>
      <w:r>
        <w:rPr>
          <w:rFonts w:hint="eastAsia" w:hAnsi="宋体" w:cs="宋体"/>
          <w:bCs/>
          <w:sz w:val="36"/>
          <w:szCs w:val="36"/>
        </w:rPr>
        <w:t>四川铁道职业学院</w:t>
      </w:r>
      <w:r>
        <w:rPr>
          <w:rFonts w:hint="eastAsia" w:hAnsi="宋体" w:cs="宋体"/>
          <w:bCs/>
          <w:color w:val="000000" w:themeColor="text1"/>
          <w:sz w:val="36"/>
          <w:szCs w:val="36"/>
          <w:u w:val="none"/>
          <w:lang w:eastAsia="zh-CN"/>
          <w14:textFill>
            <w14:solidFill>
              <w14:schemeClr w14:val="tx1"/>
            </w14:solidFill>
          </w14:textFill>
        </w:rPr>
        <w:t>新建</w:t>
      </w:r>
      <w:r>
        <w:rPr>
          <w:rFonts w:hint="eastAsia" w:hAnsi="宋体" w:cs="宋体"/>
          <w:bCs/>
          <w:sz w:val="36"/>
          <w:szCs w:val="36"/>
        </w:rPr>
        <w:t>9号学生宿舍</w:t>
      </w:r>
      <w:r>
        <w:rPr>
          <w:rFonts w:hint="eastAsia" w:hAnsi="宋体" w:cs="宋体"/>
          <w:bCs/>
          <w:sz w:val="36"/>
          <w:szCs w:val="36"/>
          <w:lang w:eastAsia="zh-CN"/>
        </w:rPr>
        <w:t>项目</w:t>
      </w:r>
      <w:r>
        <w:rPr>
          <w:rFonts w:hint="eastAsia" w:hAnsi="宋体" w:cs="宋体"/>
          <w:bCs/>
          <w:sz w:val="36"/>
          <w:szCs w:val="36"/>
        </w:rPr>
        <w:t>工程咨询</w:t>
      </w:r>
      <w:bookmarkEnd w:id="0"/>
    </w:p>
    <w:p>
      <w:pPr>
        <w:snapToGrid w:val="0"/>
        <w:spacing w:line="360" w:lineRule="auto"/>
        <w:ind w:firstLine="3300" w:firstLineChars="1100"/>
        <w:rPr>
          <w:rFonts w:hint="default" w:hAnsi="宋体" w:eastAsia="宋体" w:cs="宋体"/>
          <w:bCs/>
          <w:sz w:val="30"/>
          <w:szCs w:val="30"/>
          <w:lang w:val="en-US" w:eastAsia="zh-CN"/>
        </w:rPr>
      </w:pPr>
      <w:r>
        <w:rPr>
          <w:rFonts w:hint="eastAsia" w:hAnsi="宋体" w:cs="宋体"/>
          <w:bCs/>
          <w:sz w:val="30"/>
          <w:szCs w:val="30"/>
        </w:rPr>
        <w:t>采购编号：TZY-ZB-2023012</w:t>
      </w:r>
    </w:p>
    <w:p>
      <w:pPr>
        <w:snapToGrid w:val="0"/>
        <w:spacing w:line="360" w:lineRule="auto"/>
        <w:jc w:val="center"/>
        <w:rPr>
          <w:rFonts w:hAnsi="宋体" w:cs="宋体"/>
          <w:b/>
          <w:sz w:val="72"/>
          <w:szCs w:val="72"/>
        </w:rPr>
      </w:pPr>
    </w:p>
    <w:p>
      <w:pPr>
        <w:snapToGrid w:val="0"/>
        <w:spacing w:line="360" w:lineRule="auto"/>
        <w:jc w:val="center"/>
        <w:rPr>
          <w:rFonts w:hAnsi="宋体" w:cs="宋体"/>
          <w:b/>
          <w:sz w:val="72"/>
          <w:szCs w:val="72"/>
        </w:rPr>
      </w:pPr>
      <w:bookmarkStart w:id="1" w:name="_Toc28526"/>
      <w:r>
        <w:rPr>
          <w:rFonts w:hint="eastAsia" w:hAnsi="宋体" w:cs="宋体"/>
          <w:b/>
          <w:sz w:val="72"/>
          <w:szCs w:val="72"/>
        </w:rPr>
        <w:t>招</w:t>
      </w:r>
      <w:bookmarkEnd w:id="1"/>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bookmarkStart w:id="2" w:name="_Toc29431"/>
      <w:r>
        <w:rPr>
          <w:rFonts w:hint="eastAsia" w:hAnsi="宋体" w:cs="宋体"/>
          <w:b/>
          <w:sz w:val="72"/>
          <w:szCs w:val="72"/>
        </w:rPr>
        <w:t>标</w:t>
      </w:r>
      <w:bookmarkEnd w:id="2"/>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bookmarkStart w:id="3" w:name="_Toc31269"/>
      <w:r>
        <w:rPr>
          <w:rFonts w:hint="eastAsia" w:hAnsi="宋体" w:cs="宋体"/>
          <w:b/>
          <w:sz w:val="72"/>
          <w:szCs w:val="72"/>
        </w:rPr>
        <w:t>文</w:t>
      </w:r>
      <w:bookmarkEnd w:id="3"/>
    </w:p>
    <w:p>
      <w:pPr>
        <w:snapToGrid w:val="0"/>
        <w:spacing w:line="360" w:lineRule="auto"/>
        <w:jc w:val="center"/>
        <w:rPr>
          <w:rFonts w:hAnsi="宋体" w:cs="宋体"/>
          <w:b/>
          <w:sz w:val="18"/>
          <w:szCs w:val="18"/>
        </w:rPr>
      </w:pPr>
    </w:p>
    <w:p>
      <w:pPr>
        <w:snapToGrid w:val="0"/>
        <w:spacing w:line="360" w:lineRule="auto"/>
        <w:jc w:val="center"/>
        <w:rPr>
          <w:rFonts w:hAnsi="宋体" w:cs="宋体"/>
          <w:b/>
          <w:sz w:val="52"/>
          <w:szCs w:val="52"/>
        </w:rPr>
      </w:pPr>
      <w:bookmarkStart w:id="4" w:name="_Toc14959"/>
      <w:r>
        <w:rPr>
          <w:rFonts w:hint="eastAsia" w:hAnsi="宋体" w:cs="宋体"/>
          <w:b/>
          <w:sz w:val="72"/>
          <w:szCs w:val="72"/>
        </w:rPr>
        <w:t>件</w:t>
      </w:r>
      <w:bookmarkEnd w:id="4"/>
    </w:p>
    <w:p>
      <w:pPr>
        <w:autoSpaceDE w:val="0"/>
        <w:autoSpaceDN w:val="0"/>
        <w:adjustRightInd w:val="0"/>
        <w:snapToGrid w:val="0"/>
        <w:spacing w:line="360" w:lineRule="auto"/>
        <w:jc w:val="center"/>
        <w:rPr>
          <w:rFonts w:cs="宋体"/>
          <w:sz w:val="30"/>
          <w:szCs w:val="30"/>
        </w:rPr>
      </w:pPr>
    </w:p>
    <w:p>
      <w:pPr>
        <w:autoSpaceDE w:val="0"/>
        <w:autoSpaceDN w:val="0"/>
        <w:adjustRightInd w:val="0"/>
        <w:snapToGrid w:val="0"/>
        <w:spacing w:line="360" w:lineRule="auto"/>
        <w:jc w:val="center"/>
        <w:rPr>
          <w:rFonts w:cs="宋体"/>
          <w:sz w:val="30"/>
          <w:szCs w:val="30"/>
        </w:rPr>
      </w:pPr>
      <w:bookmarkStart w:id="5" w:name="_Toc5763"/>
      <w:r>
        <w:rPr>
          <w:rFonts w:hint="eastAsia" w:cs="宋体"/>
          <w:sz w:val="30"/>
          <w:szCs w:val="30"/>
        </w:rPr>
        <w:t>采   购   人: 四川铁道职业学院</w:t>
      </w:r>
      <w:bookmarkEnd w:id="5"/>
    </w:p>
    <w:p>
      <w:pPr>
        <w:snapToGrid w:val="0"/>
        <w:spacing w:line="360" w:lineRule="auto"/>
        <w:jc w:val="center"/>
        <w:rPr>
          <w:rFonts w:hAnsi="宋体" w:cs="宋体"/>
          <w:b/>
          <w:sz w:val="30"/>
          <w:szCs w:val="30"/>
        </w:rPr>
      </w:pPr>
    </w:p>
    <w:p>
      <w:pPr>
        <w:snapToGrid w:val="0"/>
        <w:spacing w:line="360" w:lineRule="auto"/>
        <w:jc w:val="center"/>
        <w:rPr>
          <w:rFonts w:hAnsi="宋体" w:cs="宋体"/>
          <w:bCs/>
          <w:sz w:val="30"/>
          <w:szCs w:val="30"/>
        </w:rPr>
      </w:pPr>
      <w:r>
        <w:rPr>
          <w:rFonts w:hint="eastAsia" w:hAnsi="宋体" w:cs="宋体"/>
          <w:bCs/>
          <w:sz w:val="30"/>
          <w:szCs w:val="30"/>
        </w:rPr>
        <w:t>四川·成都</w:t>
      </w:r>
    </w:p>
    <w:p>
      <w:pPr>
        <w:snapToGrid w:val="0"/>
        <w:spacing w:line="360" w:lineRule="auto"/>
        <w:jc w:val="center"/>
        <w:rPr>
          <w:rFonts w:hAnsi="宋体" w:cs="宋体"/>
          <w:bCs/>
          <w:sz w:val="30"/>
          <w:szCs w:val="30"/>
          <w:lang w:val="zh-CN"/>
        </w:rPr>
      </w:pPr>
      <w:r>
        <w:rPr>
          <w:rFonts w:hint="eastAsia" w:hAnsi="宋体" w:cs="宋体"/>
          <w:bCs/>
          <w:sz w:val="30"/>
          <w:szCs w:val="30"/>
        </w:rPr>
        <w:t>2023</w:t>
      </w:r>
      <w:r>
        <w:rPr>
          <w:rFonts w:hint="eastAsia" w:hAnsi="宋体" w:cs="宋体"/>
          <w:bCs/>
          <w:sz w:val="30"/>
          <w:szCs w:val="30"/>
          <w:lang w:val="zh-CN"/>
        </w:rPr>
        <w:t>年</w:t>
      </w:r>
      <w:r>
        <w:rPr>
          <w:rFonts w:hint="eastAsia" w:hAnsi="宋体" w:cs="宋体"/>
          <w:bCs/>
          <w:sz w:val="30"/>
          <w:szCs w:val="30"/>
        </w:rPr>
        <w:t xml:space="preserve"> 5 </w:t>
      </w:r>
      <w:r>
        <w:rPr>
          <w:rFonts w:hint="eastAsia" w:hAnsi="宋体" w:cs="宋体"/>
          <w:bCs/>
          <w:sz w:val="30"/>
          <w:szCs w:val="30"/>
          <w:lang w:val="zh-CN"/>
        </w:rPr>
        <w:t>月</w:t>
      </w:r>
      <w:bookmarkStart w:id="6" w:name="_Hlt101233737"/>
      <w:bookmarkEnd w:id="6"/>
      <w:bookmarkStart w:id="7" w:name="_Hlt101843627"/>
      <w:bookmarkEnd w:id="7"/>
    </w:p>
    <w:p>
      <w:pPr>
        <w:snapToGrid w:val="0"/>
        <w:spacing w:line="360" w:lineRule="auto"/>
        <w:jc w:val="center"/>
        <w:rPr>
          <w:rFonts w:hAnsi="宋体" w:cs="宋体"/>
          <w:bCs/>
          <w:sz w:val="30"/>
          <w:szCs w:val="30"/>
          <w:lang w:val="zh-CN"/>
        </w:rPr>
      </w:pPr>
    </w:p>
    <w:p>
      <w:pPr>
        <w:snapToGrid w:val="0"/>
        <w:spacing w:line="360" w:lineRule="auto"/>
        <w:jc w:val="center"/>
        <w:rPr>
          <w:rFonts w:hAnsi="宋体" w:cs="宋体"/>
          <w:bCs/>
          <w:sz w:val="30"/>
          <w:szCs w:val="30"/>
        </w:rPr>
      </w:pPr>
    </w:p>
    <w:p>
      <w:pPr>
        <w:pStyle w:val="4"/>
        <w:snapToGrid w:val="0"/>
        <w:spacing w:before="0" w:after="0" w:line="360" w:lineRule="auto"/>
        <w:jc w:val="center"/>
        <w:rPr>
          <w:rStyle w:val="26"/>
          <w:rFonts w:ascii="宋体" w:hAnsi="宋体" w:cs="宋体"/>
          <w:color w:val="auto"/>
          <w:kern w:val="2"/>
          <w:sz w:val="44"/>
          <w:szCs w:val="44"/>
          <w:u w:val="none"/>
        </w:rPr>
      </w:pPr>
      <w:bookmarkStart w:id="8" w:name="_Toc4131"/>
      <w:r>
        <w:rPr>
          <w:rStyle w:val="26"/>
          <w:rFonts w:hint="eastAsia" w:ascii="宋体" w:hAnsi="宋体" w:cs="宋体"/>
          <w:color w:val="auto"/>
          <w:kern w:val="2"/>
          <w:sz w:val="44"/>
          <w:szCs w:val="44"/>
          <w:u w:val="none"/>
        </w:rPr>
        <w:t>目    录</w:t>
      </w:r>
      <w:bookmarkEnd w:id="8"/>
    </w:p>
    <w:p/>
    <w:p>
      <w:pPr>
        <w:pStyle w:val="14"/>
        <w:tabs>
          <w:tab w:val="right" w:leader="dot" w:pos="9175"/>
        </w:tabs>
        <w:snapToGrid w:val="0"/>
        <w:spacing w:line="480" w:lineRule="auto"/>
        <w:ind w:firstLine="840" w:firstLineChars="300"/>
        <w:rPr>
          <w:rFonts w:hAnsi="宋体" w:cs="宋体"/>
          <w:sz w:val="28"/>
          <w:szCs w:val="28"/>
        </w:rPr>
      </w:pPr>
      <w:r>
        <w:rPr>
          <w:rFonts w:hint="eastAsia" w:hAnsi="宋体" w:cs="宋体"/>
          <w:sz w:val="28"/>
          <w:szCs w:val="28"/>
        </w:rPr>
        <w:fldChar w:fldCharType="begin"/>
      </w:r>
      <w:r>
        <w:rPr>
          <w:rFonts w:hint="eastAsia" w:hAnsi="宋体" w:cs="宋体"/>
          <w:sz w:val="28"/>
          <w:szCs w:val="28"/>
        </w:rPr>
        <w:instrText xml:space="preserve"> TOC \o "1-1" \h \z \u </w:instrText>
      </w:r>
      <w:r>
        <w:rPr>
          <w:rFonts w:hint="eastAsia" w:hAnsi="宋体" w:cs="宋体"/>
          <w:sz w:val="28"/>
          <w:szCs w:val="28"/>
        </w:rPr>
        <w:fldChar w:fldCharType="separate"/>
      </w:r>
      <w:r>
        <w:fldChar w:fldCharType="begin"/>
      </w:r>
      <w:r>
        <w:instrText xml:space="preserve"> HYPERLINK \l "_Toc358883241" </w:instrText>
      </w:r>
      <w:r>
        <w:fldChar w:fldCharType="separate"/>
      </w:r>
      <w:r>
        <w:rPr>
          <w:rFonts w:hint="eastAsia" w:hAnsi="宋体" w:cs="宋体"/>
          <w:sz w:val="28"/>
          <w:szCs w:val="28"/>
        </w:rPr>
        <w:t>第一章  投标邀请</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p>
    <w:p>
      <w:pPr>
        <w:pStyle w:val="14"/>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"_Toc358883242" </w:instrText>
      </w:r>
      <w:r>
        <w:fldChar w:fldCharType="separate"/>
      </w:r>
      <w:r>
        <w:rPr>
          <w:rFonts w:hint="eastAsia" w:hAnsi="宋体" w:cs="宋体"/>
          <w:sz w:val="28"/>
          <w:szCs w:val="28"/>
        </w:rPr>
        <w:t>第二章  投标人须知</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lang w:val="en-US" w:eastAsia="zh-CN"/>
        </w:rPr>
        <w:t>2</w:t>
      </w:r>
    </w:p>
    <w:p>
      <w:pPr>
        <w:pStyle w:val="14"/>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"_Toc358883243" </w:instrText>
      </w:r>
      <w:r>
        <w:fldChar w:fldCharType="separate"/>
      </w:r>
      <w:r>
        <w:rPr>
          <w:rFonts w:hint="eastAsia" w:hAnsi="宋体" w:cs="宋体"/>
          <w:sz w:val="28"/>
          <w:szCs w:val="28"/>
        </w:rPr>
        <w:t>第三章  投标文件格式</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lang w:val="en-US" w:eastAsia="zh-CN"/>
        </w:rPr>
        <w:t>8</w:t>
      </w:r>
    </w:p>
    <w:p>
      <w:pPr>
        <w:pStyle w:val="14"/>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"_Toc358883246" </w:instrText>
      </w:r>
      <w:r>
        <w:fldChar w:fldCharType="separate"/>
      </w:r>
      <w:r>
        <w:rPr>
          <w:rFonts w:hint="eastAsia" w:hAnsi="宋体" w:cs="宋体"/>
          <w:sz w:val="28"/>
          <w:szCs w:val="28"/>
        </w:rPr>
        <w:t>第四章  招标项目技术、商务及其他要求</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r>
        <w:rPr>
          <w:rFonts w:hint="eastAsia" w:hAnsi="宋体" w:cs="宋体"/>
          <w:sz w:val="28"/>
          <w:szCs w:val="28"/>
          <w:lang w:val="en-US" w:eastAsia="zh-CN"/>
        </w:rPr>
        <w:t>6</w:t>
      </w:r>
    </w:p>
    <w:p>
      <w:pPr>
        <w:pStyle w:val="14"/>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"_Toc358883247" </w:instrText>
      </w:r>
      <w:r>
        <w:fldChar w:fldCharType="separate"/>
      </w:r>
      <w:r>
        <w:rPr>
          <w:rFonts w:hint="eastAsia" w:hAnsi="宋体" w:cs="宋体"/>
          <w:sz w:val="28"/>
          <w:szCs w:val="28"/>
        </w:rPr>
        <w:t>第五章  评标办法</w:t>
      </w:r>
      <w:bookmarkStart w:id="9" w:name="_Hlt360036320"/>
      <w:bookmarkStart w:id="10" w:name="_Hlt360036319"/>
      <w:r>
        <w:rPr>
          <w:rFonts w:hint="eastAsia" w:hAnsi="宋体" w:cs="宋体"/>
          <w:sz w:val="28"/>
          <w:szCs w:val="28"/>
        </w:rPr>
        <w:tab/>
      </w:r>
      <w:bookmarkEnd w:id="9"/>
      <w:bookmarkEnd w:id="10"/>
      <w:r>
        <w:rPr>
          <w:rFonts w:hint="eastAsia" w:hAnsi="宋体" w:cs="宋体"/>
          <w:sz w:val="28"/>
          <w:szCs w:val="28"/>
        </w:rPr>
        <w:fldChar w:fldCharType="end"/>
      </w:r>
      <w:r>
        <w:rPr>
          <w:rFonts w:hint="eastAsia" w:hAnsi="宋体" w:cs="宋体"/>
          <w:sz w:val="28"/>
          <w:szCs w:val="28"/>
        </w:rPr>
        <w:t>1</w:t>
      </w:r>
      <w:r>
        <w:rPr>
          <w:rFonts w:hint="eastAsia" w:hAnsi="宋体" w:cs="宋体"/>
          <w:sz w:val="28"/>
          <w:szCs w:val="28"/>
          <w:lang w:val="en-US" w:eastAsia="zh-CN"/>
        </w:rPr>
        <w:t>7</w:t>
      </w:r>
    </w:p>
    <w:p>
      <w:pPr>
        <w:pStyle w:val="14"/>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"_Toc358883248" </w:instrText>
      </w:r>
      <w:r>
        <w:fldChar w:fldCharType="separate"/>
      </w:r>
      <w:r>
        <w:rPr>
          <w:rFonts w:hint="eastAsia" w:hAnsi="宋体" w:cs="宋体"/>
          <w:sz w:val="28"/>
          <w:szCs w:val="28"/>
        </w:rPr>
        <w:t>第六章  合同主要条款</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fldChar w:fldCharType="end"/>
      </w:r>
      <w:r>
        <w:rPr>
          <w:rFonts w:hint="eastAsia" w:hAnsi="宋体" w:cs="宋体"/>
          <w:sz w:val="28"/>
          <w:szCs w:val="28"/>
        </w:rPr>
        <w:t>2</w:t>
      </w:r>
      <w:r>
        <w:rPr>
          <w:rFonts w:hint="eastAsia" w:hAnsi="宋体" w:cs="宋体"/>
          <w:sz w:val="28"/>
          <w:szCs w:val="28"/>
          <w:lang w:val="en-US" w:eastAsia="zh-CN"/>
        </w:rPr>
        <w:t>0</w:t>
      </w:r>
    </w:p>
    <w:p/>
    <w:p/>
    <w:p/>
    <w:p/>
    <w:p>
      <w:pPr>
        <w:tabs>
          <w:tab w:val="left" w:pos="1854"/>
        </w:tabs>
        <w:jc w:val="left"/>
        <w:sectPr>
          <w:headerReference r:id="rId3" w:type="default"/>
          <w:footerReference r:id="rId4" w:type="default"/>
          <w:type w:val="nextColumn"/>
          <w:pgSz w:w="11907" w:h="16840"/>
          <w:pgMar w:top="1440" w:right="1080" w:bottom="1440" w:left="1080" w:header="851" w:footer="992" w:gutter="0"/>
          <w:cols w:space="720" w:num="1"/>
          <w:docGrid w:linePitch="312" w:charSpace="0"/>
        </w:sectPr>
      </w:pPr>
      <w:r>
        <w:rPr>
          <w:rFonts w:hint="eastAsia"/>
        </w:rPr>
        <w:tab/>
      </w:r>
    </w:p>
    <w:p>
      <w:pPr>
        <w:pStyle w:val="3"/>
        <w:snapToGrid w:val="0"/>
        <w:spacing w:before="0" w:after="0" w:line="360" w:lineRule="auto"/>
        <w:jc w:val="center"/>
        <w:rPr>
          <w:rFonts w:hAnsi="宋体" w:cs="宋体"/>
          <w:sz w:val="30"/>
          <w:szCs w:val="30"/>
        </w:rPr>
      </w:pPr>
      <w:bookmarkStart w:id="11" w:name="_Toc2976"/>
      <w:bookmarkStart w:id="12" w:name="_Toc358883241"/>
      <w:r>
        <w:rPr>
          <w:rFonts w:hint="eastAsia" w:hAnsi="宋体" w:cs="宋体"/>
          <w:sz w:val="30"/>
          <w:szCs w:val="30"/>
        </w:rPr>
        <w:t>第一章  投标邀请</w:t>
      </w:r>
      <w:bookmarkEnd w:id="11"/>
      <w:bookmarkEnd w:id="12"/>
    </w:p>
    <w:p>
      <w:pPr>
        <w:snapToGrid w:val="0"/>
        <w:spacing w:line="360" w:lineRule="auto"/>
        <w:ind w:firstLine="480" w:firstLineChars="200"/>
        <w:rPr>
          <w:rFonts w:ascii="仿宋_GB2312" w:hAnsi="宋体" w:eastAsia="仿宋_GB2312"/>
          <w:sz w:val="28"/>
        </w:rPr>
      </w:pPr>
      <w:r>
        <w:rPr>
          <w:rFonts w:hint="eastAsia" w:hAnsi="宋体" w:cs="宋体"/>
          <w:bCs/>
          <w:sz w:val="24"/>
          <w:szCs w:val="24"/>
          <w:u w:val="single"/>
        </w:rPr>
        <w:t xml:space="preserve"> 四川铁道职业学院</w:t>
      </w:r>
      <w:r>
        <w:rPr>
          <w:rFonts w:hint="eastAsia" w:hAnsi="宋体" w:cs="宋体"/>
          <w:bCs/>
          <w:sz w:val="24"/>
          <w:szCs w:val="24"/>
        </w:rPr>
        <w:t>就</w:t>
      </w:r>
      <w:r>
        <w:rPr>
          <w:rFonts w:hint="eastAsia" w:hAnsi="宋体" w:cs="宋体"/>
          <w:bCs/>
          <w:sz w:val="24"/>
          <w:szCs w:val="24"/>
          <w:u w:val="single"/>
        </w:rPr>
        <w:t xml:space="preserve"> </w:t>
      </w:r>
      <w:r>
        <w:rPr>
          <w:rFonts w:hint="eastAsia" w:hAnsi="宋体" w:cs="宋体"/>
          <w:bCs/>
          <w:sz w:val="24"/>
          <w:szCs w:val="24"/>
          <w:u w:val="single"/>
          <w:lang w:eastAsia="zh-CN"/>
        </w:rPr>
        <w:t>新建9号学生宿舍项目</w:t>
      </w:r>
      <w:r>
        <w:rPr>
          <w:rFonts w:hint="eastAsia" w:hAnsi="宋体" w:cs="宋体"/>
          <w:bCs/>
          <w:sz w:val="24"/>
          <w:szCs w:val="24"/>
          <w:u w:val="single"/>
        </w:rPr>
        <w:t xml:space="preserve">工程咨询 </w:t>
      </w:r>
      <w:r>
        <w:rPr>
          <w:rFonts w:hint="eastAsia" w:hAnsi="宋体" w:cs="宋体"/>
          <w:bCs/>
          <w:sz w:val="24"/>
          <w:szCs w:val="24"/>
        </w:rPr>
        <w:t>项目进行公开招标，兹邀请符合本次招标要求的供应商参加投标</w:t>
      </w:r>
      <w:r>
        <w:rPr>
          <w:rFonts w:hint="eastAsia" w:hAnsi="宋体" w:cs="宋体"/>
          <w:sz w:val="24"/>
          <w:szCs w:val="24"/>
        </w:rPr>
        <w:t>。</w:t>
      </w:r>
    </w:p>
    <w:p>
      <w:pPr>
        <w:pStyle w:val="2"/>
        <w:numPr>
          <w:ilvl w:val="0"/>
          <w:numId w:val="2"/>
        </w:numPr>
        <w:snapToGrid w:val="0"/>
        <w:spacing w:line="360" w:lineRule="auto"/>
        <w:ind w:firstLine="441" w:firstLineChars="183"/>
        <w:rPr>
          <w:rFonts w:ascii="宋体" w:hAnsi="宋体" w:cs="宋体"/>
          <w:b/>
          <w:sz w:val="24"/>
          <w:szCs w:val="24"/>
          <w:u w:val="single"/>
        </w:rPr>
      </w:pPr>
      <w:r>
        <w:rPr>
          <w:rFonts w:hint="eastAsia" w:ascii="宋体" w:hAnsi="宋体" w:cs="宋体"/>
          <w:b/>
          <w:sz w:val="24"/>
          <w:szCs w:val="24"/>
        </w:rPr>
        <w:t>招标编号：</w:t>
      </w:r>
      <w:r>
        <w:rPr>
          <w:rFonts w:hint="eastAsia" w:hAnsi="宋体" w:cs="宋体"/>
          <w:bCs/>
          <w:sz w:val="24"/>
          <w:szCs w:val="24"/>
          <w:u w:val="single"/>
        </w:rPr>
        <w:t>TZY--ZB--2023012</w:t>
      </w:r>
    </w:p>
    <w:p>
      <w:pPr>
        <w:pStyle w:val="2"/>
        <w:numPr>
          <w:ilvl w:val="0"/>
          <w:numId w:val="2"/>
        </w:numPr>
        <w:snapToGrid w:val="0"/>
        <w:spacing w:line="360" w:lineRule="auto"/>
        <w:ind w:firstLine="441" w:firstLineChars="183"/>
        <w:rPr>
          <w:rFonts w:ascii="宋体" w:hAnsi="宋体" w:cs="宋体"/>
          <w:bCs/>
          <w:sz w:val="24"/>
          <w:szCs w:val="24"/>
        </w:rPr>
      </w:pPr>
      <w:r>
        <w:rPr>
          <w:rFonts w:hint="eastAsia" w:ascii="宋体" w:hAnsi="宋体" w:cs="宋体"/>
          <w:b/>
          <w:sz w:val="24"/>
          <w:szCs w:val="24"/>
        </w:rPr>
        <w:t>招标项目：</w:t>
      </w:r>
      <w:r>
        <w:rPr>
          <w:rFonts w:hint="eastAsia" w:ascii="宋体" w:hAnsi="宋体" w:cs="宋体"/>
          <w:b/>
          <w:sz w:val="24"/>
          <w:szCs w:val="24"/>
          <w:lang w:eastAsia="zh-CN"/>
        </w:rPr>
        <w:t>新建9号学生宿舍项目</w:t>
      </w:r>
      <w:r>
        <w:rPr>
          <w:rFonts w:hint="eastAsia" w:ascii="宋体" w:hAnsi="宋体" w:cs="宋体"/>
          <w:b/>
          <w:sz w:val="24"/>
          <w:szCs w:val="24"/>
        </w:rPr>
        <w:t>工程咨询</w:t>
      </w:r>
    </w:p>
    <w:p>
      <w:pPr>
        <w:pStyle w:val="2"/>
        <w:snapToGrid w:val="0"/>
        <w:spacing w:line="360" w:lineRule="auto"/>
        <w:ind w:firstLine="441" w:firstLineChars="183"/>
        <w:rPr>
          <w:rFonts w:ascii="宋体" w:hAnsi="宋体" w:cs="宋体"/>
          <w:b/>
          <w:sz w:val="24"/>
          <w:szCs w:val="24"/>
        </w:rPr>
      </w:pPr>
      <w:r>
        <w:rPr>
          <w:rFonts w:hint="eastAsia" w:ascii="宋体" w:hAnsi="宋体" w:cs="宋体"/>
          <w:b/>
          <w:sz w:val="24"/>
          <w:szCs w:val="24"/>
        </w:rPr>
        <w:t>三、资金来源：</w:t>
      </w:r>
      <w:r>
        <w:rPr>
          <w:rFonts w:hint="eastAsia" w:hAnsi="宋体" w:cs="宋体"/>
          <w:bCs/>
          <w:sz w:val="24"/>
          <w:szCs w:val="24"/>
        </w:rPr>
        <w:t>财政资金</w:t>
      </w:r>
    </w:p>
    <w:p>
      <w:pPr>
        <w:pStyle w:val="2"/>
        <w:snapToGrid w:val="0"/>
        <w:spacing w:line="360" w:lineRule="auto"/>
        <w:ind w:firstLine="441" w:firstLineChars="183"/>
        <w:rPr>
          <w:rFonts w:ascii="宋体" w:hAnsi="宋体" w:cs="宋体"/>
          <w:b/>
          <w:sz w:val="24"/>
          <w:szCs w:val="24"/>
        </w:rPr>
      </w:pPr>
      <w:r>
        <w:rPr>
          <w:rFonts w:hint="eastAsia" w:ascii="宋体" w:hAnsi="宋体" w:cs="宋体"/>
          <w:b/>
          <w:sz w:val="24"/>
          <w:szCs w:val="24"/>
        </w:rPr>
        <w:t>四、招标项目简介：</w:t>
      </w:r>
    </w:p>
    <w:p>
      <w:pPr>
        <w:snapToGrid w:val="0"/>
        <w:spacing w:line="360" w:lineRule="auto"/>
        <w:ind w:firstLine="1000" w:firstLineChars="417"/>
        <w:rPr>
          <w:rFonts w:hAnsi="宋体" w:cs="宋体"/>
          <w:sz w:val="24"/>
          <w:szCs w:val="24"/>
        </w:rPr>
      </w:pPr>
      <w:r>
        <w:rPr>
          <w:rFonts w:hint="eastAsia" w:hAnsi="宋体" w:cs="宋体"/>
          <w:sz w:val="24"/>
          <w:szCs w:val="24"/>
        </w:rPr>
        <w:t>详见第四章</w:t>
      </w:r>
    </w:p>
    <w:p>
      <w:pPr>
        <w:pStyle w:val="2"/>
        <w:snapToGrid w:val="0"/>
        <w:spacing w:line="360" w:lineRule="auto"/>
        <w:ind w:firstLine="441" w:firstLineChars="183"/>
        <w:rPr>
          <w:rFonts w:ascii="宋体" w:hAnsi="宋体" w:cs="宋体"/>
          <w:b/>
          <w:sz w:val="24"/>
          <w:szCs w:val="24"/>
        </w:rPr>
      </w:pPr>
      <w:r>
        <w:rPr>
          <w:rFonts w:hint="eastAsia" w:ascii="宋体" w:hAnsi="宋体" w:cs="宋体"/>
          <w:b/>
          <w:sz w:val="24"/>
          <w:szCs w:val="24"/>
        </w:rPr>
        <w:t>五、供应商参加本次政府采购活动应具备下列条件：</w:t>
      </w:r>
    </w:p>
    <w:p>
      <w:pPr>
        <w:snapToGrid w:val="0"/>
        <w:spacing w:line="360" w:lineRule="auto"/>
        <w:ind w:firstLine="480" w:firstLineChars="200"/>
        <w:rPr>
          <w:rFonts w:hAnsi="宋体" w:cs="宋体"/>
          <w:sz w:val="24"/>
          <w:szCs w:val="24"/>
        </w:rPr>
      </w:pPr>
      <w:r>
        <w:rPr>
          <w:rFonts w:hint="eastAsia" w:hAnsi="宋体" w:cs="宋体"/>
          <w:sz w:val="24"/>
          <w:szCs w:val="24"/>
        </w:rPr>
        <w:t>投标人必须符合《政府采购法》第二十二条要求，且满足以下条件：</w:t>
      </w:r>
    </w:p>
    <w:p>
      <w:pPr>
        <w:tabs>
          <w:tab w:val="left" w:pos="7665"/>
        </w:tabs>
        <w:spacing w:line="440" w:lineRule="exact"/>
        <w:ind w:firstLine="600" w:firstLineChars="250"/>
        <w:rPr>
          <w:rFonts w:hAnsi="宋体" w:cs="宋体"/>
          <w:sz w:val="24"/>
          <w:szCs w:val="22"/>
        </w:rPr>
      </w:pPr>
      <w:r>
        <w:rPr>
          <w:rFonts w:hint="eastAsia" w:hAnsi="宋体" w:cs="宋体"/>
          <w:sz w:val="24"/>
          <w:szCs w:val="22"/>
        </w:rPr>
        <w:t>1.具有独立承担民事责任的能力；</w:t>
      </w:r>
    </w:p>
    <w:p>
      <w:pPr>
        <w:tabs>
          <w:tab w:val="left" w:pos="7665"/>
        </w:tabs>
        <w:spacing w:line="440" w:lineRule="exact"/>
        <w:ind w:firstLine="600" w:firstLineChars="250"/>
        <w:rPr>
          <w:rFonts w:hAnsi="宋体" w:cs="宋体"/>
          <w:sz w:val="24"/>
          <w:szCs w:val="22"/>
        </w:rPr>
      </w:pPr>
      <w:r>
        <w:rPr>
          <w:rFonts w:hint="eastAsia" w:hAnsi="宋体" w:cs="宋体"/>
          <w:sz w:val="24"/>
          <w:szCs w:val="22"/>
        </w:rPr>
        <w:t>2.具有良好的商业信誉和健全的财务会计制度；</w:t>
      </w:r>
    </w:p>
    <w:p>
      <w:pPr>
        <w:tabs>
          <w:tab w:val="left" w:pos="7665"/>
        </w:tabs>
        <w:spacing w:line="440" w:lineRule="exact"/>
        <w:ind w:firstLine="600" w:firstLineChars="250"/>
        <w:rPr>
          <w:rFonts w:hAnsi="宋体" w:cs="宋体"/>
          <w:sz w:val="24"/>
          <w:szCs w:val="22"/>
        </w:rPr>
      </w:pPr>
      <w:r>
        <w:rPr>
          <w:rFonts w:hint="eastAsia" w:hAnsi="宋体" w:cs="宋体"/>
          <w:sz w:val="24"/>
          <w:szCs w:val="22"/>
        </w:rPr>
        <w:t>3.具有履行合同所必须的设备和专业技术能力；</w:t>
      </w:r>
    </w:p>
    <w:p>
      <w:pPr>
        <w:tabs>
          <w:tab w:val="left" w:pos="7665"/>
        </w:tabs>
        <w:spacing w:line="440" w:lineRule="exact"/>
        <w:ind w:firstLine="600" w:firstLineChars="250"/>
        <w:rPr>
          <w:rFonts w:hAnsi="宋体" w:cs="宋体"/>
          <w:sz w:val="24"/>
          <w:szCs w:val="22"/>
        </w:rPr>
      </w:pPr>
      <w:r>
        <w:rPr>
          <w:rFonts w:hint="eastAsia" w:hAnsi="宋体" w:cs="宋体"/>
          <w:sz w:val="24"/>
          <w:szCs w:val="22"/>
        </w:rPr>
        <w:t>4.具有依法缴纳税收和社会保障资金的良好记录；</w:t>
      </w:r>
    </w:p>
    <w:p>
      <w:pPr>
        <w:tabs>
          <w:tab w:val="left" w:pos="7665"/>
        </w:tabs>
        <w:spacing w:line="440" w:lineRule="exact"/>
        <w:ind w:firstLine="600" w:firstLineChars="250"/>
        <w:rPr>
          <w:rFonts w:hAnsi="宋体" w:cs="宋体"/>
          <w:sz w:val="24"/>
          <w:szCs w:val="22"/>
        </w:rPr>
      </w:pPr>
      <w:r>
        <w:rPr>
          <w:rFonts w:hint="eastAsia" w:hAnsi="宋体" w:cs="宋体"/>
          <w:sz w:val="24"/>
          <w:szCs w:val="22"/>
        </w:rPr>
        <w:t>5.参加本次采购活动前三年内，在经营活动中没有重大违法记录；</w:t>
      </w:r>
    </w:p>
    <w:p>
      <w:pPr>
        <w:tabs>
          <w:tab w:val="left" w:pos="7665"/>
        </w:tabs>
        <w:spacing w:line="440" w:lineRule="exact"/>
        <w:ind w:firstLine="600" w:firstLineChars="250"/>
        <w:rPr>
          <w:rFonts w:hAnsi="宋体" w:cs="宋体"/>
          <w:sz w:val="24"/>
          <w:szCs w:val="22"/>
        </w:rPr>
      </w:pPr>
      <w:r>
        <w:rPr>
          <w:rFonts w:hint="eastAsia" w:hAnsi="宋体" w:cs="宋体"/>
          <w:sz w:val="24"/>
          <w:szCs w:val="22"/>
        </w:rPr>
        <w:t>6.法律、行政法规规定的其他条件；</w:t>
      </w:r>
    </w:p>
    <w:p>
      <w:pPr>
        <w:tabs>
          <w:tab w:val="left" w:pos="7665"/>
        </w:tabs>
        <w:spacing w:line="440" w:lineRule="exact"/>
        <w:ind w:firstLine="600" w:firstLineChars="250"/>
        <w:rPr>
          <w:rFonts w:hAnsi="宋体" w:cs="宋体"/>
          <w:sz w:val="24"/>
          <w:szCs w:val="22"/>
        </w:rPr>
      </w:pPr>
      <w:r>
        <w:rPr>
          <w:rFonts w:hint="eastAsia" w:hAnsi="宋体" w:cs="宋体"/>
          <w:sz w:val="24"/>
          <w:szCs w:val="22"/>
        </w:rPr>
        <w:t>7.本项目不接受联合体参与招标。</w:t>
      </w:r>
    </w:p>
    <w:p>
      <w:pPr>
        <w:snapToGrid w:val="0"/>
        <w:spacing w:line="360" w:lineRule="auto"/>
        <w:ind w:firstLine="479" w:firstLineChars="199"/>
        <w:rPr>
          <w:rFonts w:hAnsi="宋体" w:cs="宋体"/>
          <w:sz w:val="24"/>
          <w:szCs w:val="24"/>
        </w:rPr>
      </w:pPr>
      <w:r>
        <w:rPr>
          <w:rFonts w:hint="eastAsia" w:hAnsi="宋体" w:cs="宋体"/>
          <w:b/>
          <w:sz w:val="24"/>
          <w:szCs w:val="24"/>
        </w:rPr>
        <w:t xml:space="preserve">六、投标截止时间和开标时间：2023 </w:t>
      </w:r>
      <w:r>
        <w:rPr>
          <w:rFonts w:hint="eastAsia" w:hAnsi="宋体" w:cs="宋体"/>
          <w:bCs/>
          <w:sz w:val="24"/>
          <w:szCs w:val="24"/>
        </w:rPr>
        <w:t xml:space="preserve">年 5月 </w:t>
      </w:r>
      <w:r>
        <w:rPr>
          <w:rFonts w:hint="eastAsia" w:hAnsi="宋体" w:cs="宋体"/>
          <w:bCs/>
          <w:sz w:val="24"/>
          <w:szCs w:val="24"/>
          <w:lang w:val="en-US" w:eastAsia="zh-CN"/>
        </w:rPr>
        <w:t>29</w:t>
      </w:r>
      <w:r>
        <w:rPr>
          <w:rFonts w:hint="eastAsia" w:hAnsi="宋体" w:cs="宋体"/>
          <w:bCs/>
          <w:sz w:val="24"/>
          <w:szCs w:val="24"/>
        </w:rPr>
        <w:t xml:space="preserve"> 日 10:00  </w:t>
      </w:r>
      <w:r>
        <w:rPr>
          <w:rFonts w:hint="eastAsia" w:hAnsi="宋体" w:cs="宋体"/>
          <w:sz w:val="24"/>
          <w:szCs w:val="24"/>
        </w:rPr>
        <w:t>（北京时间）。</w:t>
      </w:r>
    </w:p>
    <w:p>
      <w:pPr>
        <w:pStyle w:val="2"/>
        <w:snapToGrid w:val="0"/>
        <w:spacing w:line="360" w:lineRule="auto"/>
        <w:ind w:firstLine="439" w:firstLineChars="183"/>
        <w:rPr>
          <w:rFonts w:ascii="宋体" w:hAnsi="宋体" w:cs="宋体"/>
          <w:sz w:val="24"/>
          <w:szCs w:val="24"/>
        </w:rPr>
      </w:pPr>
      <w:r>
        <w:rPr>
          <w:rFonts w:hint="eastAsia" w:ascii="宋体" w:hAnsi="宋体" w:cs="宋体"/>
          <w:sz w:val="24"/>
          <w:szCs w:val="24"/>
        </w:rPr>
        <w:t>投标文件必须在投标截止时间前送达开标地点，并签到（签到地点：</w:t>
      </w:r>
      <w:r>
        <w:rPr>
          <w:rFonts w:hint="eastAsia" w:hAnsi="宋体" w:cs="宋体"/>
          <w:sz w:val="24"/>
        </w:rPr>
        <w:t>四川成都市郫都区安德街道彭温路399号四川铁道职业学院</w:t>
      </w:r>
      <w:r>
        <w:rPr>
          <w:rFonts w:hint="eastAsia" w:ascii="宋体" w:hAnsi="宋体" w:cs="宋体"/>
          <w:sz w:val="24"/>
          <w:szCs w:val="24"/>
        </w:rPr>
        <w:t>），若不签到的投标文件将被拒收，投标人自行承担一切后果。逾期送达或密封和标注不符合招标文件规定的投标文件恕不接受。本次招标不接受邮寄的投标文件。</w:t>
      </w:r>
    </w:p>
    <w:p>
      <w:pPr>
        <w:pStyle w:val="2"/>
        <w:snapToGrid w:val="0"/>
        <w:spacing w:line="360" w:lineRule="auto"/>
        <w:ind w:firstLine="482" w:firstLineChars="200"/>
        <w:rPr>
          <w:rFonts w:ascii="宋体" w:hAnsi="宋体" w:cs="宋体"/>
          <w:sz w:val="24"/>
          <w:szCs w:val="24"/>
        </w:rPr>
      </w:pPr>
      <w:r>
        <w:rPr>
          <w:rFonts w:hint="eastAsia" w:hAnsi="宋体" w:cs="宋体"/>
          <w:b/>
          <w:bCs/>
          <w:sz w:val="24"/>
          <w:szCs w:val="24"/>
        </w:rPr>
        <w:t>七</w:t>
      </w:r>
      <w:r>
        <w:rPr>
          <w:rFonts w:hint="eastAsia" w:ascii="宋体" w:hAnsi="宋体" w:cs="宋体"/>
          <w:b/>
          <w:bCs/>
          <w:sz w:val="24"/>
          <w:szCs w:val="24"/>
        </w:rPr>
        <w:t>、</w:t>
      </w:r>
      <w:r>
        <w:rPr>
          <w:rFonts w:hint="eastAsia" w:ascii="宋体" w:hAnsi="宋体" w:cs="宋体"/>
          <w:b/>
          <w:kern w:val="0"/>
          <w:sz w:val="24"/>
          <w:szCs w:val="24"/>
        </w:rPr>
        <w:t>递交投标文件及开标地点</w:t>
      </w:r>
      <w:r>
        <w:rPr>
          <w:rFonts w:hint="eastAsia" w:ascii="宋体" w:hAnsi="宋体" w:cs="宋体"/>
          <w:sz w:val="24"/>
          <w:szCs w:val="24"/>
        </w:rPr>
        <w:t>：</w:t>
      </w:r>
      <w:r>
        <w:rPr>
          <w:rFonts w:hint="eastAsia" w:hAnsi="宋体" w:cs="宋体"/>
          <w:sz w:val="24"/>
        </w:rPr>
        <w:t>四川成都市郫都区安德街道彭温路399号后勤基建办公区2F开标室</w:t>
      </w:r>
    </w:p>
    <w:p>
      <w:pPr>
        <w:pStyle w:val="58"/>
        <w:snapToGrid w:val="0"/>
        <w:ind w:firstLine="479" w:firstLineChars="199"/>
        <w:rPr>
          <w:rFonts w:hAnsi="宋体" w:cs="宋体"/>
          <w:b/>
          <w:sz w:val="24"/>
          <w:szCs w:val="24"/>
        </w:rPr>
      </w:pPr>
      <w:r>
        <w:rPr>
          <w:rFonts w:hint="eastAsia" w:hAnsi="宋体" w:cs="宋体"/>
          <w:b/>
          <w:sz w:val="24"/>
          <w:szCs w:val="24"/>
        </w:rPr>
        <w:t>八、联系方式</w:t>
      </w:r>
    </w:p>
    <w:p>
      <w:pPr>
        <w:pStyle w:val="58"/>
        <w:snapToGrid w:val="0"/>
        <w:ind w:firstLine="950" w:firstLineChars="396"/>
        <w:rPr>
          <w:rFonts w:hAnsi="宋体" w:cs="宋体"/>
          <w:snapToGrid w:val="0"/>
          <w:sz w:val="24"/>
        </w:rPr>
      </w:pPr>
      <w:r>
        <w:rPr>
          <w:rFonts w:hint="eastAsia" w:hAnsi="宋体" w:cs="宋体"/>
          <w:snapToGrid w:val="0"/>
          <w:sz w:val="24"/>
        </w:rPr>
        <w:t>采购人：四川铁道职业学院</w:t>
      </w:r>
    </w:p>
    <w:p>
      <w:pPr>
        <w:pStyle w:val="58"/>
        <w:snapToGrid w:val="0"/>
        <w:ind w:firstLine="960" w:firstLineChars="400"/>
        <w:rPr>
          <w:rFonts w:hAnsi="宋体" w:cs="宋体"/>
          <w:sz w:val="24"/>
        </w:rPr>
      </w:pPr>
      <w:r>
        <w:rPr>
          <w:rFonts w:hint="eastAsia" w:hAnsi="宋体" w:cs="宋体"/>
          <w:bCs/>
          <w:sz w:val="24"/>
        </w:rPr>
        <w:t xml:space="preserve">地址： </w:t>
      </w:r>
      <w:r>
        <w:rPr>
          <w:rFonts w:hint="eastAsia" w:hAnsi="宋体" w:cs="宋体"/>
          <w:sz w:val="24"/>
        </w:rPr>
        <w:t>四川成都市郫都区安德街道彭温路399号</w:t>
      </w:r>
    </w:p>
    <w:p>
      <w:pPr>
        <w:pStyle w:val="58"/>
        <w:snapToGrid w:val="0"/>
        <w:ind w:firstLine="919" w:firstLineChars="383"/>
        <w:rPr>
          <w:rFonts w:hAnsi="宋体" w:cs="宋体"/>
          <w:sz w:val="24"/>
        </w:rPr>
      </w:pPr>
      <w:r>
        <w:rPr>
          <w:rFonts w:hint="eastAsia" w:hAnsi="宋体" w:cs="宋体"/>
          <w:sz w:val="24"/>
        </w:rPr>
        <w:t xml:space="preserve">联系人：贺老师 、马老师  </w:t>
      </w:r>
    </w:p>
    <w:p>
      <w:pPr>
        <w:pStyle w:val="58"/>
        <w:snapToGrid w:val="0"/>
        <w:ind w:firstLine="919" w:firstLineChars="383"/>
        <w:rPr>
          <w:rFonts w:hAnsi="宋体" w:cs="宋体"/>
          <w:sz w:val="24"/>
        </w:rPr>
      </w:pPr>
      <w:r>
        <w:rPr>
          <w:rFonts w:hint="eastAsia" w:hAnsi="宋体" w:cs="宋体"/>
          <w:sz w:val="24"/>
        </w:rPr>
        <w:t>联系电话：028-68939875  68939920</w:t>
      </w:r>
    </w:p>
    <w:p>
      <w:pPr>
        <w:pStyle w:val="3"/>
        <w:snapToGrid w:val="0"/>
        <w:spacing w:before="0" w:after="0" w:line="360" w:lineRule="auto"/>
        <w:jc w:val="center"/>
        <w:rPr>
          <w:rFonts w:hAnsi="宋体" w:cs="宋体"/>
          <w:sz w:val="24"/>
        </w:rPr>
      </w:pPr>
      <w:bookmarkStart w:id="13" w:name="_Toc213396759"/>
      <w:bookmarkStart w:id="14" w:name="_Toc27202"/>
      <w:bookmarkStart w:id="15" w:name="_Toc213397009"/>
      <w:bookmarkStart w:id="16" w:name="_Toc213396945"/>
      <w:bookmarkStart w:id="17" w:name="_Toc217446031"/>
      <w:bookmarkStart w:id="18" w:name="_Toc358883242"/>
      <w:bookmarkStart w:id="19" w:name="_Toc213496267"/>
      <w:r>
        <w:rPr>
          <w:rFonts w:hint="eastAsia" w:hAnsi="宋体" w:cs="宋体"/>
          <w:sz w:val="24"/>
        </w:rPr>
        <w:br w:type="page"/>
      </w:r>
    </w:p>
    <w:p>
      <w:pPr>
        <w:pStyle w:val="3"/>
        <w:snapToGrid w:val="0"/>
        <w:spacing w:before="0" w:after="0" w:line="360" w:lineRule="auto"/>
        <w:jc w:val="center"/>
        <w:rPr>
          <w:rFonts w:hAnsi="宋体" w:cs="宋体"/>
          <w:sz w:val="30"/>
          <w:szCs w:val="30"/>
        </w:rPr>
      </w:pPr>
      <w:r>
        <w:rPr>
          <w:rFonts w:hint="eastAsia" w:hAnsi="宋体" w:cs="宋体"/>
          <w:sz w:val="30"/>
          <w:szCs w:val="30"/>
        </w:rPr>
        <w:t>第二章  投标人须知</w:t>
      </w:r>
      <w:bookmarkEnd w:id="13"/>
      <w:bookmarkEnd w:id="14"/>
      <w:bookmarkEnd w:id="15"/>
      <w:bookmarkEnd w:id="16"/>
      <w:bookmarkEnd w:id="17"/>
      <w:bookmarkEnd w:id="18"/>
      <w:bookmarkEnd w:id="19"/>
    </w:p>
    <w:p>
      <w:pPr>
        <w:pStyle w:val="4"/>
        <w:snapToGrid w:val="0"/>
        <w:spacing w:before="0" w:after="0" w:line="360" w:lineRule="auto"/>
        <w:jc w:val="center"/>
        <w:rPr>
          <w:rFonts w:ascii="宋体" w:hAnsi="宋体" w:eastAsia="宋体" w:cs="宋体"/>
          <w:sz w:val="30"/>
          <w:szCs w:val="30"/>
        </w:rPr>
      </w:pPr>
      <w:bookmarkStart w:id="20" w:name="_Toc213396946"/>
      <w:bookmarkStart w:id="21" w:name="_Toc217446032"/>
      <w:bookmarkStart w:id="22" w:name="_Toc213396760"/>
      <w:bookmarkStart w:id="23" w:name="_Toc213496268"/>
      <w:bookmarkStart w:id="24" w:name="_Toc189727030"/>
      <w:bookmarkStart w:id="25" w:name="_Toc213397010"/>
      <w:r>
        <w:rPr>
          <w:rFonts w:hint="eastAsia" w:ascii="宋体" w:hAnsi="宋体" w:eastAsia="宋体" w:cs="宋体"/>
          <w:sz w:val="30"/>
          <w:szCs w:val="30"/>
        </w:rPr>
        <w:t>一、投标人须知附表</w:t>
      </w:r>
      <w:bookmarkEnd w:id="20"/>
      <w:bookmarkEnd w:id="21"/>
      <w:bookmarkEnd w:id="22"/>
      <w:bookmarkEnd w:id="23"/>
      <w:bookmarkEnd w:id="24"/>
      <w:bookmarkEnd w:id="25"/>
    </w:p>
    <w:tbl>
      <w:tblPr>
        <w:tblStyle w:val="20"/>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71"/>
        <w:gridCol w:w="1916"/>
        <w:gridCol w:w="681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4" w:hRule="exact"/>
          <w:tblHeader/>
          <w:jc w:val="center"/>
        </w:trPr>
        <w:tc>
          <w:tcPr>
            <w:tcW w:w="771" w:type="dxa"/>
            <w:vAlign w:val="center"/>
          </w:tcPr>
          <w:p>
            <w:pPr>
              <w:pStyle w:val="60"/>
              <w:snapToGrid w:val="0"/>
              <w:spacing w:line="360" w:lineRule="auto"/>
              <w:jc w:val="center"/>
              <w:rPr>
                <w:lang w:val="zh-CN"/>
              </w:rPr>
            </w:pPr>
            <w:r>
              <w:rPr>
                <w:rFonts w:hint="eastAsia"/>
                <w:lang w:val="zh-CN"/>
              </w:rPr>
              <w:t xml:space="preserve">序号 </w:t>
            </w:r>
          </w:p>
        </w:tc>
        <w:tc>
          <w:tcPr>
            <w:tcW w:w="1916" w:type="dxa"/>
            <w:vAlign w:val="center"/>
          </w:tcPr>
          <w:p>
            <w:pPr>
              <w:pStyle w:val="60"/>
              <w:snapToGrid w:val="0"/>
              <w:spacing w:line="360" w:lineRule="auto"/>
              <w:jc w:val="center"/>
              <w:rPr>
                <w:lang w:val="zh-CN"/>
              </w:rPr>
            </w:pPr>
            <w:r>
              <w:rPr>
                <w:rFonts w:hint="eastAsia"/>
                <w:lang w:val="zh-CN"/>
              </w:rPr>
              <w:t xml:space="preserve">应知事项 </w:t>
            </w:r>
          </w:p>
        </w:tc>
        <w:tc>
          <w:tcPr>
            <w:tcW w:w="6819" w:type="dxa"/>
            <w:vAlign w:val="center"/>
          </w:tcPr>
          <w:p>
            <w:pPr>
              <w:pStyle w:val="60"/>
              <w:snapToGrid w:val="0"/>
              <w:spacing w:line="360" w:lineRule="auto"/>
              <w:jc w:val="center"/>
              <w:rPr>
                <w:lang w:val="zh-CN"/>
              </w:rPr>
            </w:pPr>
            <w:r>
              <w:rPr>
                <w:rFonts w:hint="eastAsia"/>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84" w:hRule="exact"/>
          <w:jc w:val="center"/>
        </w:trPr>
        <w:tc>
          <w:tcPr>
            <w:tcW w:w="771" w:type="dxa"/>
            <w:vAlign w:val="center"/>
          </w:tcPr>
          <w:p>
            <w:pPr>
              <w:pStyle w:val="60"/>
              <w:snapToGrid w:val="0"/>
              <w:spacing w:line="360" w:lineRule="auto"/>
              <w:jc w:val="center"/>
            </w:pPr>
            <w:r>
              <w:rPr>
                <w:rFonts w:hint="eastAsia"/>
              </w:rPr>
              <w:t>1</w:t>
            </w:r>
          </w:p>
        </w:tc>
        <w:tc>
          <w:tcPr>
            <w:tcW w:w="1916" w:type="dxa"/>
            <w:vAlign w:val="center"/>
          </w:tcPr>
          <w:p>
            <w:pPr>
              <w:pStyle w:val="60"/>
              <w:snapToGrid w:val="0"/>
              <w:spacing w:line="360" w:lineRule="auto"/>
              <w:jc w:val="center"/>
              <w:rPr>
                <w:lang w:val="zh-CN"/>
              </w:rPr>
            </w:pPr>
            <w:r>
              <w:rPr>
                <w:rFonts w:hint="eastAsia"/>
                <w:lang w:val="zh-CN"/>
              </w:rPr>
              <w:t>采购人</w:t>
            </w:r>
          </w:p>
        </w:tc>
        <w:tc>
          <w:tcPr>
            <w:tcW w:w="6819" w:type="dxa"/>
            <w:vAlign w:val="center"/>
          </w:tcPr>
          <w:p>
            <w:pPr>
              <w:pStyle w:val="58"/>
              <w:snapToGrid w:val="0"/>
              <w:ind w:firstLine="228" w:firstLineChars="95"/>
              <w:rPr>
                <w:rFonts w:hAnsi="宋体" w:cs="宋体"/>
                <w:sz w:val="24"/>
                <w:szCs w:val="24"/>
                <w:lang w:val="zh-CN"/>
              </w:rPr>
            </w:pPr>
            <w:r>
              <w:rPr>
                <w:rFonts w:hint="eastAsia" w:hAnsi="宋体" w:cs="宋体"/>
                <w:sz w:val="24"/>
                <w:szCs w:val="24"/>
                <w:lang w:val="zh-CN"/>
              </w:rPr>
              <w:t>名称：</w:t>
            </w:r>
            <w:r>
              <w:rPr>
                <w:rFonts w:hint="eastAsia" w:hAnsi="宋体" w:cs="宋体"/>
                <w:sz w:val="24"/>
                <w:szCs w:val="24"/>
              </w:rPr>
              <w:t>四川铁道职业学院</w:t>
            </w:r>
          </w:p>
          <w:p>
            <w:pPr>
              <w:pStyle w:val="60"/>
              <w:snapToGrid w:val="0"/>
              <w:spacing w:line="360" w:lineRule="auto"/>
              <w:ind w:firstLine="240" w:firstLineChars="100"/>
              <w:rPr>
                <w:lang w:val="zh-CN"/>
              </w:rPr>
            </w:pPr>
            <w:r>
              <w:rPr>
                <w:rFonts w:hint="eastAsia"/>
                <w:lang w:val="zh-CN"/>
              </w:rPr>
              <w:t>地址：</w:t>
            </w:r>
            <w:r>
              <w:rPr>
                <w:rFonts w:hint="eastAsia"/>
              </w:rPr>
              <w:t>四川成都市郫都区安德街道彭温路399号</w:t>
            </w:r>
          </w:p>
          <w:p>
            <w:pPr>
              <w:pStyle w:val="60"/>
              <w:snapToGrid w:val="0"/>
              <w:spacing w:line="360" w:lineRule="auto"/>
              <w:ind w:firstLine="240" w:firstLineChars="100"/>
            </w:pPr>
            <w:r>
              <w:rPr>
                <w:rFonts w:hint="eastAsia"/>
                <w:lang w:val="zh-CN"/>
              </w:rPr>
              <w:t>联 系 人：贺老师、</w:t>
            </w:r>
            <w:r>
              <w:rPr>
                <w:rFonts w:hint="eastAsia"/>
              </w:rPr>
              <w:t>马老师</w:t>
            </w:r>
          </w:p>
          <w:p>
            <w:pPr>
              <w:pStyle w:val="60"/>
              <w:snapToGrid w:val="0"/>
              <w:spacing w:line="360" w:lineRule="auto"/>
              <w:ind w:firstLine="240" w:firstLineChars="100"/>
            </w:pPr>
            <w:r>
              <w:rPr>
                <w:rFonts w:hint="eastAsia"/>
                <w:lang w:val="zh-CN"/>
              </w:rPr>
              <w:t>联系电话：</w:t>
            </w:r>
            <w:r>
              <w:rPr>
                <w:rFonts w:hint="eastAsia"/>
              </w:rPr>
              <w:t>028-68939875   68939920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0"/>
              <w:snapToGrid w:val="0"/>
              <w:spacing w:line="360" w:lineRule="auto"/>
              <w:jc w:val="center"/>
            </w:pPr>
            <w:r>
              <w:rPr>
                <w:rFonts w:hint="eastAsia"/>
              </w:rPr>
              <w:t>2</w:t>
            </w:r>
          </w:p>
        </w:tc>
        <w:tc>
          <w:tcPr>
            <w:tcW w:w="1916" w:type="dxa"/>
            <w:vAlign w:val="center"/>
          </w:tcPr>
          <w:p>
            <w:pPr>
              <w:pStyle w:val="60"/>
              <w:snapToGrid w:val="0"/>
              <w:spacing w:line="360" w:lineRule="auto"/>
              <w:ind w:firstLine="240" w:firstLineChars="100"/>
              <w:jc w:val="center"/>
              <w:rPr>
                <w:lang w:val="zh-CN"/>
              </w:rPr>
            </w:pPr>
            <w:r>
              <w:rPr>
                <w:rFonts w:hint="eastAsia"/>
                <w:lang w:val="zh-CN"/>
              </w:rPr>
              <w:t>项目名称</w:t>
            </w:r>
          </w:p>
        </w:tc>
        <w:tc>
          <w:tcPr>
            <w:tcW w:w="6819" w:type="dxa"/>
            <w:vAlign w:val="center"/>
          </w:tcPr>
          <w:p>
            <w:pPr>
              <w:pStyle w:val="60"/>
              <w:snapToGrid w:val="0"/>
              <w:spacing w:line="360" w:lineRule="auto"/>
              <w:ind w:firstLine="240" w:firstLineChars="100"/>
            </w:pPr>
            <w:r>
              <w:rPr>
                <w:rFonts w:hint="eastAsia"/>
                <w:lang w:eastAsia="zh-CN"/>
              </w:rPr>
              <w:t>新建9号学生宿舍项目</w:t>
            </w:r>
            <w:r>
              <w:rPr>
                <w:rFonts w:hint="eastAsia"/>
              </w:rPr>
              <w:t>工程咨询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2" w:hRule="atLeast"/>
          <w:jc w:val="center"/>
        </w:trPr>
        <w:tc>
          <w:tcPr>
            <w:tcW w:w="771" w:type="dxa"/>
            <w:vAlign w:val="center"/>
          </w:tcPr>
          <w:p>
            <w:pPr>
              <w:pStyle w:val="60"/>
              <w:snapToGrid w:val="0"/>
              <w:spacing w:line="360" w:lineRule="auto"/>
              <w:jc w:val="center"/>
            </w:pPr>
            <w:r>
              <w:rPr>
                <w:rFonts w:hint="eastAsia"/>
              </w:rPr>
              <w:t>3</w:t>
            </w:r>
          </w:p>
        </w:tc>
        <w:tc>
          <w:tcPr>
            <w:tcW w:w="1916" w:type="dxa"/>
            <w:vAlign w:val="center"/>
          </w:tcPr>
          <w:p>
            <w:pPr>
              <w:pStyle w:val="60"/>
              <w:snapToGrid w:val="0"/>
              <w:spacing w:line="360" w:lineRule="auto"/>
              <w:ind w:firstLine="240" w:firstLineChars="100"/>
              <w:jc w:val="center"/>
              <w:rPr>
                <w:lang w:val="zh-CN"/>
              </w:rPr>
            </w:pPr>
            <w:r>
              <w:rPr>
                <w:rFonts w:hint="eastAsia"/>
                <w:lang w:val="zh-CN"/>
              </w:rPr>
              <w:t>招标编号</w:t>
            </w:r>
          </w:p>
        </w:tc>
        <w:tc>
          <w:tcPr>
            <w:tcW w:w="6819" w:type="dxa"/>
            <w:vAlign w:val="center"/>
          </w:tcPr>
          <w:p>
            <w:pPr>
              <w:pStyle w:val="60"/>
              <w:snapToGrid w:val="0"/>
              <w:spacing w:line="360" w:lineRule="auto"/>
              <w:ind w:firstLine="240" w:firstLineChars="100"/>
            </w:pPr>
            <w:r>
              <w:rPr>
                <w:rFonts w:hint="eastAsia"/>
              </w:rPr>
              <w:t>TZY-ZB-2023-2023012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0"/>
              <w:snapToGrid w:val="0"/>
              <w:spacing w:line="360" w:lineRule="auto"/>
              <w:jc w:val="center"/>
            </w:pPr>
            <w:r>
              <w:rPr>
                <w:rFonts w:hint="eastAsia"/>
              </w:rPr>
              <w:t>4</w:t>
            </w:r>
          </w:p>
        </w:tc>
        <w:tc>
          <w:tcPr>
            <w:tcW w:w="1916" w:type="dxa"/>
            <w:vAlign w:val="center"/>
          </w:tcPr>
          <w:p>
            <w:pPr>
              <w:pStyle w:val="60"/>
              <w:snapToGrid w:val="0"/>
              <w:spacing w:line="360" w:lineRule="auto"/>
              <w:ind w:firstLine="240" w:firstLineChars="100"/>
              <w:jc w:val="center"/>
              <w:rPr>
                <w:lang w:val="zh-CN"/>
              </w:rPr>
            </w:pPr>
            <w:r>
              <w:rPr>
                <w:rFonts w:hint="eastAsia"/>
                <w:lang w:val="zh-CN"/>
              </w:rPr>
              <w:t>资金来源</w:t>
            </w:r>
          </w:p>
        </w:tc>
        <w:tc>
          <w:tcPr>
            <w:tcW w:w="6819" w:type="dxa"/>
            <w:vAlign w:val="center"/>
          </w:tcPr>
          <w:p>
            <w:pPr>
              <w:pStyle w:val="60"/>
              <w:snapToGrid w:val="0"/>
              <w:spacing w:line="360" w:lineRule="auto"/>
              <w:ind w:firstLine="240" w:firstLineChars="100"/>
              <w:rPr>
                <w:lang w:val="zh-CN"/>
              </w:rPr>
            </w:pPr>
            <w:r>
              <w:rPr>
                <w:rFonts w:hint="eastAsia"/>
              </w:rPr>
              <w:t>财政</w:t>
            </w:r>
            <w:r>
              <w:rPr>
                <w:rFonts w:hint="eastAsia"/>
                <w:lang w:val="zh-CN"/>
              </w:rPr>
              <w:t>资金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0"/>
              <w:snapToGrid w:val="0"/>
              <w:spacing w:line="360" w:lineRule="auto"/>
              <w:jc w:val="center"/>
              <w:rPr>
                <w:lang w:val="zh-CN"/>
              </w:rPr>
            </w:pPr>
            <w:r>
              <w:rPr>
                <w:rFonts w:hint="eastAsia"/>
              </w:rPr>
              <w:t>5</w:t>
            </w:r>
          </w:p>
        </w:tc>
        <w:tc>
          <w:tcPr>
            <w:tcW w:w="1916" w:type="dxa"/>
            <w:vAlign w:val="center"/>
          </w:tcPr>
          <w:p>
            <w:pPr>
              <w:pStyle w:val="60"/>
              <w:snapToGrid w:val="0"/>
              <w:spacing w:line="360" w:lineRule="auto"/>
              <w:ind w:firstLine="240" w:firstLineChars="100"/>
              <w:jc w:val="center"/>
              <w:rPr>
                <w:lang w:val="zh-CN"/>
              </w:rPr>
            </w:pPr>
            <w:r>
              <w:rPr>
                <w:rFonts w:hint="eastAsia"/>
                <w:lang w:val="zh-CN"/>
              </w:rPr>
              <w:t>预算金额</w:t>
            </w:r>
          </w:p>
        </w:tc>
        <w:tc>
          <w:tcPr>
            <w:tcW w:w="6819" w:type="dxa"/>
            <w:vAlign w:val="center"/>
          </w:tcPr>
          <w:p>
            <w:pPr>
              <w:pStyle w:val="60"/>
              <w:snapToGrid w:val="0"/>
              <w:spacing w:line="360" w:lineRule="auto"/>
              <w:ind w:firstLine="240" w:firstLineChars="100"/>
            </w:pPr>
            <w:r>
              <w:rPr>
                <w:rFonts w:hint="eastAsia"/>
              </w:rPr>
              <w:t>10万元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71" w:type="dxa"/>
            <w:vAlign w:val="center"/>
          </w:tcPr>
          <w:p>
            <w:pPr>
              <w:pStyle w:val="60"/>
              <w:snapToGrid w:val="0"/>
              <w:spacing w:line="360" w:lineRule="auto"/>
              <w:jc w:val="center"/>
            </w:pPr>
            <w:r>
              <w:rPr>
                <w:rFonts w:hint="eastAsia"/>
              </w:rPr>
              <w:t>6</w:t>
            </w:r>
          </w:p>
        </w:tc>
        <w:tc>
          <w:tcPr>
            <w:tcW w:w="1916" w:type="dxa"/>
            <w:vAlign w:val="center"/>
          </w:tcPr>
          <w:p>
            <w:pPr>
              <w:pStyle w:val="60"/>
              <w:snapToGrid w:val="0"/>
              <w:spacing w:line="360" w:lineRule="auto"/>
              <w:jc w:val="center"/>
              <w:rPr>
                <w:lang w:val="zh-CN"/>
              </w:rPr>
            </w:pPr>
            <w:r>
              <w:rPr>
                <w:rFonts w:hint="eastAsia"/>
                <w:lang w:val="zh-CN"/>
              </w:rPr>
              <w:t>构成招标文件的其他文件</w:t>
            </w:r>
          </w:p>
        </w:tc>
        <w:tc>
          <w:tcPr>
            <w:tcW w:w="6819" w:type="dxa"/>
            <w:vAlign w:val="center"/>
          </w:tcPr>
          <w:p>
            <w:pPr>
              <w:pStyle w:val="60"/>
              <w:snapToGrid w:val="0"/>
              <w:spacing w:line="360" w:lineRule="auto"/>
              <w:ind w:left="170" w:leftChars="50"/>
              <w:rPr>
                <w:lang w:val="zh-CN"/>
              </w:rPr>
            </w:pPr>
            <w:r>
              <w:rPr>
                <w:rFonts w:hint="eastAsia"/>
                <w:lang w:val="zh-CN"/>
              </w:rPr>
              <w:t>招标文件的澄清、修改书及有关补充通知为招标文件的有效组成部分。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0"/>
              <w:snapToGrid w:val="0"/>
              <w:spacing w:line="360" w:lineRule="auto"/>
              <w:jc w:val="center"/>
              <w:rPr>
                <w:lang w:val="zh-CN"/>
              </w:rPr>
            </w:pPr>
            <w:r>
              <w:rPr>
                <w:rFonts w:hint="eastAsia"/>
              </w:rPr>
              <w:t>7</w:t>
            </w:r>
          </w:p>
        </w:tc>
        <w:tc>
          <w:tcPr>
            <w:tcW w:w="1916" w:type="dxa"/>
            <w:vAlign w:val="center"/>
          </w:tcPr>
          <w:p>
            <w:pPr>
              <w:pStyle w:val="60"/>
              <w:snapToGrid w:val="0"/>
              <w:spacing w:line="360" w:lineRule="auto"/>
              <w:ind w:firstLine="240" w:firstLineChars="100"/>
              <w:jc w:val="center"/>
              <w:rPr>
                <w:lang w:val="zh-CN"/>
              </w:rPr>
            </w:pPr>
            <w:r>
              <w:rPr>
                <w:rFonts w:hint="eastAsia"/>
                <w:lang w:val="zh-CN"/>
              </w:rPr>
              <w:t>采购方式</w:t>
            </w:r>
          </w:p>
        </w:tc>
        <w:tc>
          <w:tcPr>
            <w:tcW w:w="6819" w:type="dxa"/>
            <w:vAlign w:val="center"/>
          </w:tcPr>
          <w:p>
            <w:pPr>
              <w:pStyle w:val="60"/>
              <w:snapToGrid w:val="0"/>
              <w:spacing w:line="360" w:lineRule="auto"/>
              <w:ind w:firstLine="240" w:firstLineChars="100"/>
              <w:rPr>
                <w:lang w:val="zh-CN"/>
              </w:rPr>
            </w:pPr>
            <w:r>
              <w:rPr>
                <w:rFonts w:hint="eastAsia"/>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0"/>
              <w:snapToGrid w:val="0"/>
              <w:spacing w:line="360" w:lineRule="auto"/>
              <w:jc w:val="center"/>
              <w:rPr>
                <w:lang w:val="zh-CN"/>
              </w:rPr>
            </w:pPr>
            <w:r>
              <w:rPr>
                <w:rFonts w:hint="eastAsia"/>
              </w:rPr>
              <w:t>8</w:t>
            </w:r>
          </w:p>
        </w:tc>
        <w:tc>
          <w:tcPr>
            <w:tcW w:w="1916" w:type="dxa"/>
            <w:vAlign w:val="center"/>
          </w:tcPr>
          <w:p>
            <w:pPr>
              <w:pStyle w:val="60"/>
              <w:snapToGrid w:val="0"/>
              <w:spacing w:line="360" w:lineRule="auto"/>
              <w:ind w:firstLine="240" w:firstLineChars="100"/>
              <w:jc w:val="center"/>
              <w:rPr>
                <w:lang w:val="zh-CN"/>
              </w:rPr>
            </w:pPr>
            <w:r>
              <w:rPr>
                <w:rFonts w:hint="eastAsia"/>
                <w:lang w:val="zh-CN"/>
              </w:rPr>
              <w:t>评标方法</w:t>
            </w:r>
          </w:p>
        </w:tc>
        <w:tc>
          <w:tcPr>
            <w:tcW w:w="6819" w:type="dxa"/>
            <w:vAlign w:val="center"/>
          </w:tcPr>
          <w:p>
            <w:pPr>
              <w:pStyle w:val="60"/>
              <w:snapToGrid w:val="0"/>
              <w:spacing w:line="360" w:lineRule="auto"/>
              <w:ind w:firstLine="240" w:firstLineChars="100"/>
              <w:rPr>
                <w:lang w:val="zh-CN"/>
              </w:rPr>
            </w:pPr>
            <w:r>
              <w:rPr>
                <w:rFonts w:hint="eastAsia"/>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9</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center"/>
              <w:rPr>
                <w:lang w:val="zh-CN"/>
              </w:rPr>
            </w:pPr>
            <w:r>
              <w:rPr>
                <w:rFonts w:hint="eastAsia"/>
                <w:lang w:val="zh-CN"/>
              </w:rPr>
              <w:t>投标有效期</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ind w:firstLine="240" w:firstLineChars="100"/>
            </w:pPr>
            <w:r>
              <w:rPr>
                <w:rFonts w:hint="eastAsia"/>
                <w:lang w:val="zh-CN"/>
              </w:rPr>
              <w:t>投标截止之日起30天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10</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center"/>
              <w:rPr>
                <w:lang w:val="zh-CN"/>
              </w:rPr>
            </w:pPr>
            <w:r>
              <w:rPr>
                <w:rFonts w:hint="eastAsia"/>
                <w:lang w:val="zh-CN"/>
              </w:rPr>
              <w:t>投标文件份数</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ind w:firstLine="240" w:firstLineChars="100"/>
            </w:pPr>
            <w:r>
              <w:rPr>
                <w:rFonts w:hint="eastAsia"/>
                <w:lang w:val="zh-CN"/>
              </w:rPr>
              <w:t>正本一套，用于唱标的“投标报价表”一份。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11</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center"/>
              <w:rPr>
                <w:lang w:val="zh-CN"/>
              </w:rPr>
            </w:pPr>
            <w:r>
              <w:rPr>
                <w:rFonts w:hint="eastAsia"/>
                <w:lang w:val="zh-CN"/>
              </w:rPr>
              <w:t>装订要求</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ind w:firstLine="240" w:firstLineChars="100"/>
            </w:pPr>
            <w:r>
              <w:rPr>
                <w:rFonts w:hint="eastAsia"/>
                <w:lang w:val="zh-CN"/>
              </w:rPr>
              <w:t>正本装订，不得有活页。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12</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center"/>
              <w:rPr>
                <w:lang w:val="zh-CN"/>
              </w:rPr>
            </w:pPr>
            <w:r>
              <w:rPr>
                <w:rFonts w:hint="eastAsia"/>
                <w:lang w:val="zh-CN"/>
              </w:rPr>
              <w:t>投标文件、投标报价表的包装和密封</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ind w:firstLine="240" w:firstLineChars="100"/>
            </w:pPr>
            <w:r>
              <w:rPr>
                <w:rFonts w:hint="eastAsia"/>
                <w:lang w:val="zh-CN"/>
              </w:rPr>
              <w:t>投标文件、“投标报价表”分别包装和密封，同时递交采购人。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3"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13</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center"/>
              <w:rPr>
                <w:lang w:val="zh-CN"/>
              </w:rPr>
            </w:pPr>
            <w:r>
              <w:rPr>
                <w:rFonts w:hint="eastAsia"/>
                <w:lang w:val="zh-CN"/>
              </w:rPr>
              <w:t>投标文件递交</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rPr>
                <w:lang w:val="zh-CN"/>
              </w:rPr>
            </w:pPr>
            <w:r>
              <w:rPr>
                <w:rFonts w:hint="eastAsia"/>
                <w:lang w:val="zh-CN"/>
              </w:rPr>
              <w:t>a.时间和地点详见 “投标邀请”;</w:t>
            </w:r>
          </w:p>
          <w:p>
            <w:pPr>
              <w:pStyle w:val="60"/>
              <w:snapToGrid w:val="0"/>
              <w:spacing w:line="360" w:lineRule="auto"/>
              <w:rPr>
                <w:lang w:val="zh-CN"/>
              </w:rPr>
            </w:pPr>
            <w:r>
              <w:rPr>
                <w:rFonts w:hint="eastAsia"/>
                <w:lang w:val="zh-CN"/>
              </w:rPr>
              <w:t>b.采购人在招标文件规定的时间和地点组织开标，投标人代表人执有效身份证参加。</w:t>
            </w:r>
          </w:p>
          <w:p>
            <w:pPr>
              <w:pStyle w:val="60"/>
              <w:snapToGrid w:val="0"/>
              <w:spacing w:line="360" w:lineRule="auto"/>
            </w:pPr>
            <w:r>
              <w:rPr>
                <w:rFonts w:hint="eastAsia"/>
                <w:lang w:val="zh-CN"/>
              </w:rPr>
              <w:t>c.其他要求详见第二章“投标文件”第</w:t>
            </w:r>
            <w:r>
              <w:rPr>
                <w:rFonts w:hint="eastAsia"/>
              </w:rPr>
              <w:t>11</w:t>
            </w:r>
            <w:r>
              <w:rPr>
                <w:rFonts w:hint="eastAsia"/>
                <w:lang w:val="zh-CN"/>
              </w:rPr>
              <w:t>条“投标文件的递交”。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14</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both"/>
              <w:rPr>
                <w:lang w:val="zh-CN"/>
              </w:rPr>
            </w:pPr>
            <w:r>
              <w:rPr>
                <w:rFonts w:hint="eastAsia"/>
                <w:lang w:val="zh-CN"/>
              </w:rPr>
              <w:t>开标时间、地点</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ind w:firstLine="240" w:firstLineChars="100"/>
              <w:rPr>
                <w:lang w:val="zh-CN"/>
              </w:rPr>
            </w:pPr>
            <w:r>
              <w:rPr>
                <w:rFonts w:hint="eastAsia"/>
                <w:lang w:val="zh-CN"/>
              </w:rPr>
              <w:t>时间：</w:t>
            </w:r>
            <w:r>
              <w:rPr>
                <w:rFonts w:hint="eastAsia"/>
              </w:rPr>
              <w:t xml:space="preserve">2023 </w:t>
            </w:r>
            <w:r>
              <w:rPr>
                <w:rFonts w:hint="eastAsia"/>
                <w:lang w:val="zh-CN"/>
              </w:rPr>
              <w:t>年</w:t>
            </w:r>
            <w:r>
              <w:rPr>
                <w:rFonts w:hint="eastAsia"/>
              </w:rPr>
              <w:t xml:space="preserve"> 5 月 </w:t>
            </w:r>
            <w:r>
              <w:rPr>
                <w:rFonts w:hint="eastAsia"/>
                <w:lang w:val="en-US" w:eastAsia="zh-CN"/>
              </w:rPr>
              <w:t xml:space="preserve">29 </w:t>
            </w:r>
            <w:r>
              <w:rPr>
                <w:rFonts w:hint="eastAsia"/>
                <w:lang w:val="zh-CN"/>
              </w:rPr>
              <w:t>日</w:t>
            </w:r>
            <w:r>
              <w:rPr>
                <w:rFonts w:hint="eastAsia"/>
              </w:rPr>
              <w:t>10:00</w:t>
            </w:r>
            <w:r>
              <w:rPr>
                <w:rFonts w:hint="eastAsia"/>
                <w:lang w:val="zh-CN"/>
              </w:rPr>
              <w:t>（北京时间）</w:t>
            </w:r>
          </w:p>
          <w:p>
            <w:pPr>
              <w:pStyle w:val="60"/>
              <w:snapToGrid w:val="0"/>
              <w:spacing w:line="360" w:lineRule="auto"/>
              <w:ind w:firstLine="240" w:firstLineChars="100"/>
            </w:pPr>
            <w:r>
              <w:rPr>
                <w:rFonts w:hint="eastAsia"/>
                <w:lang w:val="zh-CN"/>
              </w:rPr>
              <w:t>地点：</w:t>
            </w:r>
            <w:r>
              <w:rPr>
                <w:rFonts w:hint="eastAsia"/>
              </w:rPr>
              <w:t>四川成都市郫都区安德街道彭温路399号后勤基建办公区2F开标室</w:t>
            </w:r>
          </w:p>
        </w:tc>
      </w:tr>
    </w:tbl>
    <w:p>
      <w:pPr>
        <w:snapToGrid w:val="0"/>
        <w:spacing w:line="360" w:lineRule="auto"/>
        <w:rPr>
          <w:rFonts w:hAnsi="宋体" w:cs="宋体"/>
          <w:bCs/>
          <w:sz w:val="30"/>
          <w:szCs w:val="30"/>
        </w:rPr>
      </w:pPr>
    </w:p>
    <w:p>
      <w:pPr>
        <w:pStyle w:val="4"/>
        <w:snapToGrid w:val="0"/>
        <w:spacing w:before="0" w:after="0" w:line="360" w:lineRule="auto"/>
        <w:jc w:val="center"/>
        <w:rPr>
          <w:rFonts w:ascii="宋体" w:hAnsi="宋体" w:eastAsia="宋体" w:cs="宋体"/>
          <w:sz w:val="30"/>
          <w:szCs w:val="30"/>
        </w:rPr>
      </w:pPr>
      <w:bookmarkStart w:id="26" w:name="_Toc183682346"/>
      <w:bookmarkStart w:id="27" w:name="_Toc217446038"/>
      <w:bookmarkStart w:id="28" w:name="_Toc183582209"/>
      <w:bookmarkStart w:id="29" w:name="_Toc77400779"/>
      <w:bookmarkStart w:id="30" w:name="_Toc89075875"/>
      <w:r>
        <w:rPr>
          <w:rFonts w:hint="eastAsia" w:ascii="宋体" w:hAnsi="宋体" w:eastAsia="宋体" w:cs="宋体"/>
          <w:sz w:val="30"/>
          <w:szCs w:val="30"/>
        </w:rPr>
        <w:t>二、招标文件</w:t>
      </w:r>
      <w:bookmarkEnd w:id="26"/>
      <w:bookmarkEnd w:id="27"/>
      <w:bookmarkEnd w:id="28"/>
      <w:bookmarkEnd w:id="29"/>
      <w:bookmarkEnd w:id="30"/>
    </w:p>
    <w:p>
      <w:pPr>
        <w:pStyle w:val="5"/>
        <w:snapToGrid w:val="0"/>
        <w:spacing w:before="0" w:after="0" w:line="360" w:lineRule="auto"/>
        <w:ind w:firstLine="161" w:firstLineChars="67"/>
        <w:rPr>
          <w:rFonts w:hAnsi="宋体" w:cs="宋体"/>
          <w:sz w:val="24"/>
          <w:szCs w:val="24"/>
        </w:rPr>
      </w:pPr>
      <w:bookmarkStart w:id="31" w:name="_Toc217446039"/>
      <w:bookmarkStart w:id="32" w:name="_Toc183682347"/>
      <w:bookmarkStart w:id="33" w:name="_Toc183582210"/>
      <w:r>
        <w:rPr>
          <w:rFonts w:hint="eastAsia" w:hAnsi="宋体" w:cs="宋体"/>
          <w:sz w:val="24"/>
          <w:szCs w:val="24"/>
        </w:rPr>
        <w:t>1．招标文件的构成</w:t>
      </w:r>
      <w:bookmarkEnd w:id="31"/>
      <w:bookmarkEnd w:id="32"/>
      <w:bookmarkEnd w:id="33"/>
    </w:p>
    <w:p>
      <w:pPr>
        <w:tabs>
          <w:tab w:val="left" w:pos="720"/>
        </w:tabs>
        <w:snapToGrid w:val="0"/>
        <w:spacing w:line="360" w:lineRule="auto"/>
        <w:ind w:firstLine="484" w:firstLineChars="202"/>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1本招标文件包括以下内容：</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（一）投标邀请；</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（二）投标人须知；</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（三）投标文件格式；</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（四）招标项目技术、商务及其他要求；</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（五）评标办法；</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（六）合同主要条款；</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2 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5"/>
        <w:snapToGrid w:val="0"/>
        <w:spacing w:before="0" w:after="0" w:line="360" w:lineRule="auto"/>
        <w:ind w:firstLine="161" w:firstLineChars="67"/>
        <w:rPr>
          <w:rFonts w:hAnsi="宋体" w:cs="宋体"/>
          <w:sz w:val="24"/>
          <w:szCs w:val="24"/>
        </w:rPr>
      </w:pPr>
      <w:bookmarkStart w:id="34" w:name="_Toc183582211"/>
      <w:bookmarkStart w:id="35" w:name="_Toc183682348"/>
      <w:bookmarkStart w:id="36" w:name="_Toc217446040"/>
      <w:r>
        <w:rPr>
          <w:rFonts w:hint="eastAsia" w:hAnsi="宋体" w:cs="宋体"/>
          <w:sz w:val="24"/>
          <w:szCs w:val="24"/>
        </w:rPr>
        <w:t>2. 招标文件的澄清</w:t>
      </w:r>
      <w:bookmarkEnd w:id="34"/>
      <w:bookmarkEnd w:id="35"/>
      <w:r>
        <w:rPr>
          <w:rFonts w:hint="eastAsia" w:hAnsi="宋体" w:cs="宋体"/>
          <w:sz w:val="24"/>
          <w:szCs w:val="24"/>
        </w:rPr>
        <w:t>和修改</w:t>
      </w:r>
      <w:bookmarkEnd w:id="36"/>
    </w:p>
    <w:p>
      <w:pPr>
        <w:tabs>
          <w:tab w:val="left" w:pos="720"/>
        </w:tabs>
        <w:snapToGrid w:val="0"/>
        <w:spacing w:line="360" w:lineRule="auto"/>
        <w:ind w:firstLine="240" w:firstLineChars="100"/>
        <w:rPr>
          <w:rFonts w:hAnsi="宋体" w:cs="宋体"/>
          <w:sz w:val="24"/>
          <w:szCs w:val="24"/>
        </w:rPr>
      </w:pPr>
      <w:r>
        <w:rPr>
          <w:rFonts w:hint="eastAsia" w:hAnsi="宋体" w:cs="宋体"/>
          <w:sz w:val="24"/>
          <w:szCs w:val="24"/>
        </w:rPr>
        <w:t>2.1 在投标截止时间前，招标采购单位可以对招标文件进行澄清或者修改。</w:t>
      </w:r>
    </w:p>
    <w:p>
      <w:pPr>
        <w:snapToGrid w:val="0"/>
        <w:spacing w:line="360" w:lineRule="auto"/>
        <w:ind w:firstLine="240" w:firstLineChars="100"/>
        <w:rPr>
          <w:rFonts w:hAnsi="宋体" w:cs="宋体"/>
          <w:sz w:val="24"/>
          <w:szCs w:val="24"/>
        </w:rPr>
      </w:pPr>
      <w:r>
        <w:rPr>
          <w:rFonts w:hint="eastAsia" w:hAnsi="宋体" w:cs="宋体"/>
          <w:sz w:val="24"/>
          <w:szCs w:val="24"/>
        </w:rPr>
        <w:t>2.2要求对招标文件进行澄清的投标人，均应通知招标人，招标人应对招标文件进行澄清。</w:t>
      </w:r>
    </w:p>
    <w:p>
      <w:pPr>
        <w:pStyle w:val="4"/>
        <w:snapToGrid w:val="0"/>
        <w:spacing w:before="0" w:after="0" w:line="360" w:lineRule="auto"/>
        <w:jc w:val="center"/>
        <w:rPr>
          <w:rFonts w:ascii="宋体" w:hAnsi="宋体" w:eastAsia="宋体" w:cs="宋体"/>
          <w:sz w:val="30"/>
          <w:szCs w:val="30"/>
        </w:rPr>
      </w:pPr>
      <w:bookmarkStart w:id="37" w:name="_Toc217446042"/>
      <w:bookmarkStart w:id="38" w:name="_Toc77400780"/>
      <w:bookmarkStart w:id="39" w:name="_Toc183582214"/>
      <w:bookmarkStart w:id="40" w:name="_Toc89075876"/>
      <w:bookmarkStart w:id="41" w:name="_Toc183682351"/>
      <w:r>
        <w:rPr>
          <w:rFonts w:hint="eastAsia" w:ascii="宋体" w:hAnsi="宋体" w:eastAsia="宋体" w:cs="宋体"/>
          <w:sz w:val="30"/>
          <w:szCs w:val="30"/>
        </w:rPr>
        <w:t>三、投标文件</w:t>
      </w:r>
      <w:bookmarkEnd w:id="37"/>
      <w:bookmarkEnd w:id="38"/>
      <w:bookmarkEnd w:id="39"/>
      <w:bookmarkEnd w:id="40"/>
      <w:bookmarkEnd w:id="41"/>
    </w:p>
    <w:p>
      <w:pPr>
        <w:pStyle w:val="5"/>
        <w:snapToGrid w:val="0"/>
        <w:spacing w:before="0" w:after="0" w:line="360" w:lineRule="auto"/>
        <w:ind w:firstLine="161" w:firstLineChars="67"/>
        <w:rPr>
          <w:rFonts w:hAnsi="宋体" w:cs="宋体"/>
          <w:sz w:val="24"/>
          <w:szCs w:val="24"/>
        </w:rPr>
      </w:pPr>
      <w:bookmarkStart w:id="42" w:name="_Toc217446043"/>
      <w:bookmarkStart w:id="43" w:name="_Toc183682352"/>
      <w:bookmarkStart w:id="44" w:name="_Toc183582215"/>
      <w:r>
        <w:rPr>
          <w:rFonts w:hint="eastAsia" w:hAnsi="宋体" w:cs="宋体"/>
          <w:sz w:val="24"/>
          <w:szCs w:val="24"/>
        </w:rPr>
        <w:t>3．投标文件的语言</w:t>
      </w:r>
      <w:bookmarkEnd w:id="42"/>
      <w:bookmarkEnd w:id="43"/>
      <w:bookmarkEnd w:id="44"/>
    </w:p>
    <w:p>
      <w:pPr>
        <w:snapToGrid w:val="0"/>
        <w:spacing w:line="360" w:lineRule="auto"/>
        <w:ind w:firstLine="480" w:firstLineChars="200"/>
        <w:rPr>
          <w:rFonts w:hAnsi="宋体" w:cs="宋体"/>
          <w:sz w:val="24"/>
          <w:szCs w:val="24"/>
        </w:rPr>
      </w:pPr>
      <w:r>
        <w:rPr>
          <w:rFonts w:hint="eastAsia" w:hAnsi="宋体" w:cs="宋体"/>
          <w:sz w:val="24"/>
          <w:szCs w:val="24"/>
        </w:rPr>
        <w:t>投标人提交的投标文件以及投标人与招标采购单位就有关投标的所有来往书面文件均须使用中文。</w:t>
      </w:r>
    </w:p>
    <w:p>
      <w:pPr>
        <w:pStyle w:val="5"/>
        <w:snapToGrid w:val="0"/>
        <w:spacing w:before="0" w:after="0" w:line="360" w:lineRule="auto"/>
        <w:ind w:firstLine="161" w:firstLineChars="67"/>
        <w:rPr>
          <w:rFonts w:hAnsi="宋体" w:cs="宋体"/>
          <w:sz w:val="24"/>
          <w:szCs w:val="24"/>
        </w:rPr>
      </w:pPr>
      <w:bookmarkStart w:id="45" w:name="_Toc217446045"/>
      <w:r>
        <w:rPr>
          <w:rFonts w:hint="eastAsia" w:hAnsi="宋体" w:cs="宋体"/>
          <w:sz w:val="24"/>
          <w:szCs w:val="24"/>
        </w:rPr>
        <w:t>4. 投标货币</w:t>
      </w:r>
      <w:bookmarkEnd w:id="45"/>
    </w:p>
    <w:p>
      <w:pPr>
        <w:tabs>
          <w:tab w:val="left" w:pos="7665"/>
        </w:tabs>
        <w:snapToGrid w:val="0"/>
        <w:spacing w:line="360" w:lineRule="auto"/>
        <w:ind w:hanging="118"/>
        <w:rPr>
          <w:rFonts w:hAnsi="宋体" w:cs="宋体"/>
          <w:sz w:val="24"/>
          <w:szCs w:val="24"/>
        </w:rPr>
      </w:pPr>
      <w:r>
        <w:rPr>
          <w:rFonts w:hint="eastAsia" w:hAnsi="宋体" w:cs="宋体"/>
          <w:sz w:val="24"/>
          <w:szCs w:val="24"/>
        </w:rPr>
        <w:t>本次招标项目的投标均以人民币报价。</w:t>
      </w:r>
    </w:p>
    <w:p>
      <w:pPr>
        <w:pStyle w:val="5"/>
        <w:snapToGrid w:val="0"/>
        <w:spacing w:before="0" w:after="0" w:line="360" w:lineRule="auto"/>
        <w:ind w:firstLine="161" w:firstLineChars="67"/>
        <w:rPr>
          <w:rFonts w:hAnsi="宋体" w:cs="宋体"/>
          <w:sz w:val="24"/>
          <w:szCs w:val="24"/>
        </w:rPr>
      </w:pPr>
      <w:bookmarkStart w:id="46" w:name="_Toc217446047"/>
      <w:r>
        <w:rPr>
          <w:rFonts w:hint="eastAsia" w:hAnsi="宋体" w:cs="宋体"/>
          <w:sz w:val="24"/>
          <w:szCs w:val="24"/>
        </w:rPr>
        <w:t>5. 知识产权</w:t>
      </w:r>
      <w:bookmarkEnd w:id="46"/>
    </w:p>
    <w:p>
      <w:pPr>
        <w:pStyle w:val="2"/>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2"/>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.2 采购人享有本项目实施过程中产生的知识成果及知识产权。</w:t>
      </w:r>
    </w:p>
    <w:p>
      <w:pPr>
        <w:pStyle w:val="5"/>
        <w:snapToGrid w:val="0"/>
        <w:spacing w:before="0" w:after="0" w:line="360" w:lineRule="auto"/>
        <w:ind w:firstLine="161" w:firstLineChars="67"/>
        <w:rPr>
          <w:rFonts w:hAnsi="宋体" w:cs="宋体"/>
          <w:sz w:val="24"/>
          <w:szCs w:val="24"/>
        </w:rPr>
      </w:pPr>
      <w:bookmarkStart w:id="47" w:name="_Toc183682354"/>
      <w:bookmarkStart w:id="48" w:name="_Toc183582217"/>
      <w:bookmarkStart w:id="49" w:name="_Toc217446048"/>
      <w:bookmarkStart w:id="50" w:name="_Toc217446093"/>
      <w:bookmarkStart w:id="51" w:name="_Toc358883246"/>
      <w:r>
        <w:rPr>
          <w:rFonts w:hint="eastAsia" w:hAnsi="宋体" w:cs="宋体"/>
          <w:sz w:val="24"/>
          <w:szCs w:val="24"/>
        </w:rPr>
        <w:t>6．投标文件的组成</w:t>
      </w:r>
      <w:bookmarkEnd w:id="47"/>
      <w:bookmarkEnd w:id="48"/>
      <w:bookmarkEnd w:id="49"/>
      <w:bookmarkStart w:id="52" w:name="_Toc183582218"/>
      <w:bookmarkStart w:id="53" w:name="_Toc183682355"/>
      <w:bookmarkStart w:id="54" w:name="_Toc217446049"/>
      <w:r>
        <w:rPr>
          <w:rFonts w:hint="eastAsia" w:hAnsi="宋体" w:cs="宋体"/>
          <w:sz w:val="24"/>
          <w:szCs w:val="24"/>
        </w:rPr>
        <w:t>。</w:t>
      </w:r>
    </w:p>
    <w:p>
      <w:pPr>
        <w:pStyle w:val="5"/>
        <w:snapToGrid w:val="0"/>
        <w:spacing w:before="0" w:after="0" w:line="360" w:lineRule="auto"/>
        <w:ind w:firstLine="640" w:firstLineChars="267"/>
        <w:rPr>
          <w:rFonts w:hAnsi="宋体" w:cs="宋体"/>
          <w:sz w:val="24"/>
          <w:szCs w:val="24"/>
        </w:rPr>
      </w:pPr>
      <w:r>
        <w:rPr>
          <w:rFonts w:hint="eastAsia" w:hAnsi="宋体" w:cs="宋体"/>
          <w:b w:val="0"/>
          <w:kern w:val="2"/>
          <w:sz w:val="24"/>
          <w:szCs w:val="24"/>
        </w:rPr>
        <w:t>投标文件包括：</w:t>
      </w:r>
    </w:p>
    <w:p>
      <w:pPr>
        <w:pStyle w:val="2"/>
        <w:snapToGrid w:val="0"/>
        <w:spacing w:line="360" w:lineRule="auto"/>
        <w:ind w:firstLine="484" w:firstLineChars="202"/>
        <w:rPr>
          <w:rFonts w:ascii="宋体" w:hAnsi="宋体" w:cs="宋体"/>
          <w:sz w:val="24"/>
          <w:szCs w:val="24"/>
        </w:rPr>
      </w:pPr>
      <w:r>
        <w:rPr>
          <w:rFonts w:hint="eastAsia" w:ascii="宋体" w:hAnsi="宋体" w:cs="宋体"/>
          <w:sz w:val="24"/>
          <w:szCs w:val="24"/>
        </w:rPr>
        <w:t>（1） 投标函</w:t>
      </w:r>
    </w:p>
    <w:p>
      <w:pPr>
        <w:pStyle w:val="2"/>
        <w:numPr>
          <w:ilvl w:val="0"/>
          <w:numId w:val="3"/>
        </w:numPr>
        <w:snapToGrid w:val="0"/>
        <w:spacing w:line="360" w:lineRule="auto"/>
        <w:rPr>
          <w:rFonts w:ascii="宋体" w:hAnsi="宋体" w:cs="宋体"/>
          <w:sz w:val="24"/>
          <w:szCs w:val="24"/>
        </w:rPr>
      </w:pPr>
      <w:r>
        <w:rPr>
          <w:rFonts w:hint="eastAsia" w:ascii="宋体" w:hAnsi="宋体" w:cs="宋体"/>
          <w:sz w:val="24"/>
          <w:szCs w:val="24"/>
        </w:rPr>
        <w:t>法定代表人授权书</w:t>
      </w:r>
    </w:p>
    <w:p>
      <w:pPr>
        <w:pStyle w:val="2"/>
        <w:numPr>
          <w:ilvl w:val="0"/>
          <w:numId w:val="3"/>
        </w:numPr>
        <w:snapToGrid w:val="0"/>
        <w:spacing w:line="360" w:lineRule="auto"/>
        <w:rPr>
          <w:rFonts w:ascii="宋体" w:hAnsi="宋体" w:cs="宋体"/>
          <w:sz w:val="24"/>
          <w:szCs w:val="24"/>
        </w:rPr>
      </w:pPr>
      <w:r>
        <w:rPr>
          <w:rFonts w:hint="eastAsia" w:ascii="宋体" w:hAnsi="宋体" w:cs="宋体"/>
          <w:sz w:val="24"/>
          <w:szCs w:val="24"/>
        </w:rPr>
        <w:t>投标报价表</w:t>
      </w:r>
    </w:p>
    <w:p>
      <w:pPr>
        <w:pStyle w:val="2"/>
        <w:numPr>
          <w:ilvl w:val="0"/>
          <w:numId w:val="3"/>
        </w:numPr>
        <w:snapToGrid w:val="0"/>
        <w:spacing w:line="360" w:lineRule="auto"/>
        <w:rPr>
          <w:rFonts w:ascii="宋体" w:hAnsi="宋体" w:cs="宋体"/>
          <w:sz w:val="24"/>
          <w:szCs w:val="24"/>
        </w:rPr>
      </w:pPr>
      <w:r>
        <w:rPr>
          <w:rFonts w:hint="eastAsia" w:ascii="宋体" w:hAnsi="宋体" w:cs="宋体"/>
          <w:sz w:val="24"/>
          <w:szCs w:val="24"/>
        </w:rPr>
        <w:t>分项报价明细表</w:t>
      </w:r>
    </w:p>
    <w:p>
      <w:pPr>
        <w:pStyle w:val="2"/>
        <w:numPr>
          <w:ilvl w:val="0"/>
          <w:numId w:val="3"/>
        </w:numPr>
        <w:snapToGrid w:val="0"/>
        <w:spacing w:line="360" w:lineRule="auto"/>
        <w:rPr>
          <w:rFonts w:ascii="宋体" w:hAnsi="宋体" w:cs="宋体"/>
          <w:sz w:val="24"/>
          <w:szCs w:val="24"/>
        </w:rPr>
      </w:pPr>
      <w:r>
        <w:rPr>
          <w:rFonts w:hint="eastAsia" w:ascii="宋体" w:hAnsi="宋体" w:cs="宋体"/>
          <w:sz w:val="24"/>
          <w:szCs w:val="24"/>
        </w:rPr>
        <w:t>项目人员配备情况</w:t>
      </w:r>
    </w:p>
    <w:p>
      <w:pPr>
        <w:pStyle w:val="2"/>
        <w:numPr>
          <w:ilvl w:val="0"/>
          <w:numId w:val="3"/>
        </w:numPr>
        <w:snapToGrid w:val="0"/>
        <w:spacing w:line="360" w:lineRule="auto"/>
        <w:rPr>
          <w:rFonts w:ascii="宋体" w:hAnsi="宋体" w:cs="宋体"/>
          <w:sz w:val="24"/>
          <w:szCs w:val="24"/>
        </w:rPr>
      </w:pPr>
      <w:r>
        <w:rPr>
          <w:rFonts w:hint="eastAsia" w:ascii="宋体" w:hAnsi="宋体" w:cs="宋体"/>
          <w:sz w:val="24"/>
          <w:szCs w:val="24"/>
        </w:rPr>
        <w:t>商务应答表</w:t>
      </w:r>
    </w:p>
    <w:p>
      <w:pPr>
        <w:pStyle w:val="2"/>
        <w:numPr>
          <w:ilvl w:val="0"/>
          <w:numId w:val="3"/>
        </w:numPr>
        <w:snapToGrid w:val="0"/>
        <w:spacing w:line="360" w:lineRule="auto"/>
        <w:rPr>
          <w:rFonts w:ascii="宋体" w:hAnsi="宋体" w:cs="宋体"/>
          <w:sz w:val="24"/>
          <w:szCs w:val="24"/>
        </w:rPr>
      </w:pPr>
      <w:r>
        <w:rPr>
          <w:rFonts w:hint="eastAsia" w:ascii="宋体" w:hAnsi="宋体" w:cs="宋体"/>
          <w:sz w:val="24"/>
          <w:szCs w:val="24"/>
        </w:rPr>
        <w:t>投标人近三年类似项目业绩一览表</w:t>
      </w:r>
    </w:p>
    <w:p>
      <w:pPr>
        <w:pStyle w:val="2"/>
        <w:numPr>
          <w:ilvl w:val="0"/>
          <w:numId w:val="3"/>
        </w:numPr>
        <w:snapToGrid w:val="0"/>
        <w:spacing w:line="360" w:lineRule="auto"/>
        <w:rPr>
          <w:rFonts w:ascii="宋体" w:hAnsi="宋体" w:cs="宋体"/>
          <w:sz w:val="24"/>
          <w:szCs w:val="24"/>
        </w:rPr>
      </w:pPr>
      <w:r>
        <w:rPr>
          <w:rFonts w:hint="eastAsia" w:ascii="宋体" w:hAnsi="宋体" w:cs="宋体"/>
          <w:sz w:val="24"/>
          <w:szCs w:val="24"/>
        </w:rPr>
        <w:t>投标人认为有必要补充说明的相关信息</w:t>
      </w:r>
    </w:p>
    <w:p>
      <w:pPr>
        <w:pStyle w:val="5"/>
        <w:snapToGrid w:val="0"/>
        <w:spacing w:before="0" w:after="0" w:line="360" w:lineRule="auto"/>
        <w:ind w:firstLine="161" w:firstLineChars="67"/>
        <w:rPr>
          <w:rFonts w:hAnsi="宋体" w:cs="宋体"/>
          <w:sz w:val="24"/>
          <w:szCs w:val="24"/>
        </w:rPr>
      </w:pPr>
      <w:r>
        <w:rPr>
          <w:rFonts w:hint="eastAsia" w:hAnsi="宋体" w:cs="宋体"/>
          <w:sz w:val="24"/>
          <w:szCs w:val="24"/>
        </w:rPr>
        <w:t>7.投标文件的说明。</w:t>
      </w:r>
    </w:p>
    <w:p>
      <w:pPr>
        <w:pStyle w:val="2"/>
        <w:snapToGrid w:val="0"/>
        <w:spacing w:line="360" w:lineRule="auto"/>
        <w:ind w:left="120" w:firstLine="480" w:firstLineChars="200"/>
        <w:rPr>
          <w:rFonts w:ascii="宋体" w:hAnsi="宋体" w:cs="宋体"/>
          <w:sz w:val="24"/>
          <w:szCs w:val="24"/>
        </w:rPr>
      </w:pPr>
      <w:r>
        <w:rPr>
          <w:rFonts w:hint="eastAsia" w:ascii="宋体" w:hAnsi="宋体" w:cs="宋体"/>
          <w:sz w:val="24"/>
          <w:szCs w:val="24"/>
        </w:rPr>
        <w:t>7.1报价部分。投标人按照招标文件要求填写“投标报价表”及“分项报价明细表”。 本次招标报价要求：</w:t>
      </w:r>
    </w:p>
    <w:p>
      <w:pPr>
        <w:pStyle w:val="2"/>
        <w:snapToGrid w:val="0"/>
        <w:spacing w:line="360" w:lineRule="auto"/>
        <w:ind w:firstLine="484" w:firstLineChars="202"/>
        <w:rPr>
          <w:rFonts w:ascii="宋体" w:hAnsi="宋体" w:cs="宋体"/>
          <w:sz w:val="24"/>
          <w:szCs w:val="24"/>
        </w:rPr>
      </w:pPr>
      <w:r>
        <w:rPr>
          <w:rFonts w:hint="eastAsia" w:ascii="宋体" w:hAnsi="宋体" w:cs="宋体"/>
          <w:sz w:val="24"/>
          <w:szCs w:val="24"/>
        </w:rPr>
        <w:t>（1）投标人的报价是投标人响应招标项目要求的全部工作内容的价格体现，包括投标人完成本项目所需的一切费用。</w:t>
      </w:r>
    </w:p>
    <w:p>
      <w:pPr>
        <w:pStyle w:val="2"/>
        <w:snapToGrid w:val="0"/>
        <w:spacing w:line="360" w:lineRule="auto"/>
        <w:ind w:firstLine="480" w:firstLineChars="200"/>
        <w:rPr>
          <w:rFonts w:ascii="宋体" w:hAnsi="宋体" w:cs="宋体"/>
          <w:sz w:val="24"/>
          <w:szCs w:val="24"/>
        </w:rPr>
      </w:pPr>
      <w:r>
        <w:rPr>
          <w:rFonts w:hint="eastAsia" w:ascii="宋体" w:hAnsi="宋体" w:cs="宋体"/>
          <w:sz w:val="24"/>
          <w:szCs w:val="24"/>
        </w:rPr>
        <w:t>（2）投标人每种货物只允许有一个报价，并且在合同履行过程中是固定不变的，任何有选择或可调整的报价将不予接受，并按无效投标处理。</w:t>
      </w:r>
    </w:p>
    <w:p>
      <w:pPr>
        <w:pStyle w:val="2"/>
        <w:snapToGrid w:val="0"/>
        <w:spacing w:line="360" w:lineRule="auto"/>
        <w:ind w:firstLine="484" w:firstLineChars="202"/>
        <w:rPr>
          <w:rFonts w:ascii="宋体" w:hAnsi="宋体" w:cs="宋体"/>
          <w:sz w:val="24"/>
          <w:szCs w:val="24"/>
        </w:rPr>
      </w:pPr>
      <w:r>
        <w:rPr>
          <w:rFonts w:hint="eastAsia" w:ascii="宋体" w:hAnsi="宋体" w:cs="宋体"/>
          <w:sz w:val="24"/>
          <w:szCs w:val="24"/>
        </w:rPr>
        <w:t>7.2 技术部分。投标人按照招标文件要求做出的技术应答，主要是针对招标项目的技术指标、参数和技术要求做出的实质性响应和满足。投标人的技术应答应包括下列内容：</w:t>
      </w:r>
    </w:p>
    <w:p>
      <w:pPr>
        <w:pStyle w:val="2"/>
        <w:snapToGrid w:val="0"/>
        <w:spacing w:line="360" w:lineRule="auto"/>
        <w:ind w:firstLine="480" w:firstLineChars="200"/>
        <w:rPr>
          <w:rFonts w:ascii="宋体" w:hAnsi="宋体" w:cs="宋体"/>
          <w:sz w:val="24"/>
          <w:szCs w:val="24"/>
        </w:rPr>
      </w:pPr>
      <w:r>
        <w:rPr>
          <w:rFonts w:hint="eastAsia" w:ascii="宋体" w:hAnsi="宋体" w:cs="宋体"/>
          <w:sz w:val="24"/>
          <w:szCs w:val="24"/>
        </w:rPr>
        <w:t>（1）投标产品的品牌、型号、配置；</w:t>
      </w:r>
    </w:p>
    <w:p>
      <w:pPr>
        <w:pStyle w:val="2"/>
        <w:snapToGrid w:val="0"/>
        <w:spacing w:line="360" w:lineRule="auto"/>
        <w:ind w:firstLine="480" w:firstLineChars="200"/>
        <w:rPr>
          <w:rFonts w:ascii="宋体" w:hAnsi="宋体" w:cs="宋体"/>
          <w:sz w:val="24"/>
          <w:szCs w:val="24"/>
        </w:rPr>
      </w:pPr>
      <w:r>
        <w:rPr>
          <w:rFonts w:hint="eastAsia" w:ascii="宋体" w:hAnsi="宋体" w:cs="宋体"/>
          <w:sz w:val="24"/>
          <w:szCs w:val="24"/>
        </w:rPr>
        <w:t>（2）投标产品本身的详细的技术指标和参数（尽可能提供检测报告、产品使用说明书、用户手册等材料予以佐证）；</w:t>
      </w:r>
    </w:p>
    <w:p>
      <w:pPr>
        <w:pStyle w:val="2"/>
        <w:snapToGrid w:val="0"/>
        <w:spacing w:line="360" w:lineRule="auto"/>
        <w:ind w:firstLine="360" w:firstLineChars="150"/>
        <w:rPr>
          <w:rFonts w:ascii="宋体" w:hAnsi="宋体" w:cs="宋体"/>
          <w:sz w:val="24"/>
          <w:szCs w:val="24"/>
        </w:rPr>
      </w:pPr>
      <w:r>
        <w:rPr>
          <w:rFonts w:hint="eastAsia" w:ascii="宋体" w:hAnsi="宋体" w:cs="宋体"/>
          <w:sz w:val="24"/>
          <w:szCs w:val="24"/>
        </w:rPr>
        <w:t>（3）技术方案、项目实施方案；</w:t>
      </w:r>
    </w:p>
    <w:p>
      <w:pPr>
        <w:pStyle w:val="2"/>
        <w:snapToGrid w:val="0"/>
        <w:spacing w:line="360" w:lineRule="auto"/>
        <w:ind w:firstLine="360" w:firstLineChars="150"/>
        <w:rPr>
          <w:rFonts w:ascii="宋体" w:hAnsi="宋体" w:cs="宋体"/>
          <w:sz w:val="24"/>
          <w:szCs w:val="24"/>
        </w:rPr>
      </w:pPr>
      <w:r>
        <w:rPr>
          <w:rFonts w:hint="eastAsia" w:ascii="宋体" w:hAnsi="宋体" w:cs="宋体"/>
          <w:sz w:val="24"/>
          <w:szCs w:val="24"/>
        </w:rPr>
        <w:t>（4）投标产品技术参数表。</w:t>
      </w:r>
    </w:p>
    <w:p>
      <w:pPr>
        <w:snapToGrid w:val="0"/>
        <w:spacing w:line="360" w:lineRule="auto"/>
        <w:ind w:firstLine="400" w:firstLineChars="167"/>
        <w:rPr>
          <w:rFonts w:hAnsi="宋体" w:cs="宋体"/>
          <w:sz w:val="24"/>
          <w:szCs w:val="24"/>
        </w:rPr>
      </w:pPr>
      <w:r>
        <w:rPr>
          <w:rFonts w:hint="eastAsia" w:hAnsi="宋体" w:cs="宋体"/>
          <w:kern w:val="2"/>
          <w:sz w:val="24"/>
          <w:szCs w:val="24"/>
        </w:rPr>
        <w:t>7.3 商务部分。</w:t>
      </w:r>
      <w:r>
        <w:rPr>
          <w:rFonts w:hint="eastAsia" w:hAnsi="宋体" w:cs="宋体"/>
          <w:bCs/>
          <w:sz w:val="24"/>
          <w:szCs w:val="24"/>
        </w:rPr>
        <w:t>投标人</w:t>
      </w:r>
      <w:r>
        <w:rPr>
          <w:rFonts w:hint="eastAsia" w:hAnsi="宋体" w:cs="宋体"/>
          <w:sz w:val="24"/>
          <w:szCs w:val="24"/>
        </w:rPr>
        <w:t>按照招标文件要求提供的有关证明材料及优惠承诺。包括以下内容：</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（1）投标函；</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（2）法定代表人授权书；</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（3）法定代表人和授权代表人身份证复印件；</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（4）证明投标人业绩的有关材料；</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（5）商务应答表。</w:t>
      </w:r>
    </w:p>
    <w:p>
      <w:pPr>
        <w:pStyle w:val="5"/>
        <w:tabs>
          <w:tab w:val="left" w:pos="3480"/>
        </w:tabs>
        <w:snapToGrid w:val="0"/>
        <w:spacing w:before="0" w:after="0" w:line="360" w:lineRule="auto"/>
        <w:ind w:firstLine="120" w:firstLineChars="50"/>
        <w:rPr>
          <w:rFonts w:hAnsi="宋体" w:cs="宋体"/>
          <w:sz w:val="24"/>
          <w:szCs w:val="24"/>
        </w:rPr>
      </w:pPr>
      <w:r>
        <w:rPr>
          <w:rFonts w:hint="eastAsia" w:hAnsi="宋体" w:cs="宋体"/>
          <w:sz w:val="24"/>
          <w:szCs w:val="24"/>
        </w:rPr>
        <w:t>8．投标文件格式</w:t>
      </w:r>
      <w:bookmarkEnd w:id="52"/>
      <w:bookmarkEnd w:id="53"/>
      <w:bookmarkEnd w:id="54"/>
      <w:r>
        <w:rPr>
          <w:rFonts w:hint="eastAsia" w:hAnsi="宋体" w:cs="宋体"/>
          <w:sz w:val="24"/>
          <w:szCs w:val="24"/>
        </w:rPr>
        <w:tab/>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8.1 投标人应严格按照招标文件第三章中提供的“投标文件格式”填写相关内容。除明确允许投标人可以自行编写的外，投标人不得以“投标文件格式”规定之外的方式填写相关内容。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8.2 对于没有格式要求的投标文件由投标人自行编写。</w:t>
      </w:r>
    </w:p>
    <w:p>
      <w:pPr>
        <w:pStyle w:val="5"/>
        <w:snapToGrid w:val="0"/>
        <w:spacing w:before="0" w:after="0" w:line="360" w:lineRule="auto"/>
        <w:ind w:firstLine="161" w:firstLineChars="67"/>
        <w:rPr>
          <w:rFonts w:hAnsi="宋体" w:cs="宋体"/>
          <w:sz w:val="24"/>
          <w:szCs w:val="24"/>
        </w:rPr>
      </w:pPr>
      <w:bookmarkStart w:id="55" w:name="_Toc217446051"/>
      <w:bookmarkStart w:id="56" w:name="_Toc183682361"/>
      <w:bookmarkStart w:id="57" w:name="_Toc183582224"/>
      <w:r>
        <w:rPr>
          <w:rFonts w:hint="eastAsia" w:hAnsi="宋体" w:cs="宋体"/>
          <w:sz w:val="24"/>
          <w:szCs w:val="24"/>
        </w:rPr>
        <w:t>9．投标有效期</w:t>
      </w:r>
      <w:bookmarkEnd w:id="55"/>
      <w:bookmarkEnd w:id="56"/>
      <w:bookmarkEnd w:id="57"/>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投标有效期为开标后 30天。</w:t>
      </w:r>
    </w:p>
    <w:p>
      <w:pPr>
        <w:pStyle w:val="5"/>
        <w:snapToGrid w:val="0"/>
        <w:spacing w:before="0" w:after="0" w:line="360" w:lineRule="auto"/>
        <w:ind w:firstLine="161" w:firstLineChars="67"/>
        <w:rPr>
          <w:rFonts w:hAnsi="宋体" w:cs="宋体"/>
          <w:sz w:val="24"/>
          <w:szCs w:val="24"/>
        </w:rPr>
      </w:pPr>
      <w:bookmarkStart w:id="58" w:name="_Toc183582226"/>
      <w:bookmarkStart w:id="59" w:name="_Toc89075877"/>
      <w:bookmarkStart w:id="60" w:name="_Toc183682363"/>
      <w:bookmarkStart w:id="61" w:name="_Toc77400781"/>
      <w:bookmarkStart w:id="62" w:name="_Toc217446053"/>
      <w:r>
        <w:rPr>
          <w:rFonts w:hint="eastAsia" w:hAnsi="宋体" w:cs="宋体"/>
          <w:sz w:val="24"/>
          <w:szCs w:val="24"/>
        </w:rPr>
        <w:t>10. 投标文件的密封和标</w:t>
      </w:r>
      <w:bookmarkEnd w:id="58"/>
      <w:bookmarkEnd w:id="59"/>
      <w:bookmarkEnd w:id="60"/>
      <w:bookmarkEnd w:id="61"/>
      <w:r>
        <w:rPr>
          <w:rFonts w:hint="eastAsia" w:hAnsi="宋体" w:cs="宋体"/>
          <w:sz w:val="24"/>
          <w:szCs w:val="24"/>
        </w:rPr>
        <w:t>注</w:t>
      </w:r>
      <w:bookmarkEnd w:id="62"/>
    </w:p>
    <w:p>
      <w:pPr>
        <w:tabs>
          <w:tab w:val="left" w:pos="7665"/>
        </w:tabs>
        <w:snapToGrid w:val="0"/>
        <w:spacing w:line="360" w:lineRule="auto"/>
        <w:ind w:left="238" w:leftChars="70" w:firstLine="237" w:firstLineChars="99"/>
        <w:rPr>
          <w:rFonts w:hAnsi="宋体" w:cs="宋体"/>
          <w:sz w:val="24"/>
          <w:szCs w:val="24"/>
        </w:rPr>
      </w:pPr>
      <w:r>
        <w:rPr>
          <w:rFonts w:hint="eastAsia" w:hAnsi="宋体" w:cs="宋体"/>
          <w:sz w:val="24"/>
          <w:szCs w:val="24"/>
        </w:rPr>
        <w:t>10.1 投标人应在投标文件正本封面上注明投标人名称、招标编号、项目名称。</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10.2 所有外层密封袋的封口处应粘贴牢固，并加盖密封章（投标人印章）。</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 xml:space="preserve">10.3 未按以上要求进行密封和标注的投标文件将被拒绝。 </w:t>
      </w:r>
    </w:p>
    <w:p>
      <w:pPr>
        <w:pStyle w:val="5"/>
        <w:snapToGrid w:val="0"/>
        <w:spacing w:before="0" w:after="0" w:line="360" w:lineRule="auto"/>
        <w:ind w:firstLine="161" w:firstLineChars="67"/>
        <w:rPr>
          <w:rFonts w:hAnsi="宋体" w:cs="宋体"/>
          <w:sz w:val="24"/>
          <w:szCs w:val="24"/>
        </w:rPr>
      </w:pPr>
      <w:bookmarkStart w:id="63" w:name="_Toc183682364"/>
      <w:bookmarkStart w:id="64" w:name="_Toc183582227"/>
      <w:bookmarkStart w:id="65" w:name="_Toc217446054"/>
      <w:r>
        <w:rPr>
          <w:rFonts w:hint="eastAsia" w:hAnsi="宋体" w:cs="宋体"/>
          <w:sz w:val="24"/>
          <w:szCs w:val="24"/>
        </w:rPr>
        <w:t>11．投标文件的</w:t>
      </w:r>
      <w:bookmarkEnd w:id="63"/>
      <w:bookmarkEnd w:id="64"/>
      <w:r>
        <w:rPr>
          <w:rFonts w:hint="eastAsia" w:hAnsi="宋体" w:cs="宋体"/>
          <w:sz w:val="24"/>
          <w:szCs w:val="24"/>
        </w:rPr>
        <w:t>递交</w:t>
      </w:r>
      <w:bookmarkEnd w:id="65"/>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11.1投标人应在招标文件规定的投标截止时间前，将投标文件按规定密封后送达开标地点。投标截止时间以后送达的投标文件将被拒绝。</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11.2 本次招标不接受邮寄的投标文件。</w:t>
      </w:r>
    </w:p>
    <w:p>
      <w:pPr>
        <w:pStyle w:val="5"/>
        <w:snapToGrid w:val="0"/>
        <w:spacing w:before="0" w:after="0" w:line="360" w:lineRule="auto"/>
        <w:ind w:firstLine="161" w:firstLineChars="67"/>
        <w:rPr>
          <w:rFonts w:hAnsi="宋体" w:cs="宋体"/>
          <w:sz w:val="24"/>
          <w:szCs w:val="24"/>
        </w:rPr>
      </w:pPr>
      <w:bookmarkStart w:id="66" w:name="_Toc183582228"/>
      <w:bookmarkStart w:id="67" w:name="_Toc183682365"/>
      <w:bookmarkStart w:id="68" w:name="_Toc217446055"/>
      <w:r>
        <w:rPr>
          <w:rFonts w:hint="eastAsia" w:hAnsi="宋体" w:cs="宋体"/>
          <w:sz w:val="24"/>
          <w:szCs w:val="24"/>
        </w:rPr>
        <w:t>12．投标文件的修改和撤</w:t>
      </w:r>
      <w:bookmarkEnd w:id="66"/>
      <w:bookmarkEnd w:id="67"/>
      <w:r>
        <w:rPr>
          <w:rFonts w:hint="eastAsia" w:hAnsi="宋体" w:cs="宋体"/>
          <w:sz w:val="24"/>
          <w:szCs w:val="24"/>
        </w:rPr>
        <w:t>回</w:t>
      </w:r>
      <w:bookmarkEnd w:id="68"/>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12.1 投标人在递交了投标文件后，可以修改或撤回其投标文件，但必须在规定的投标截止时间前，以书面形式通知采购人。</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12.2 投标人的修改书或撤回通知书，应由其法定代表人或授权代表签署并盖单位印章。修改书应按招标文件规定进行密封和标注，并在密封袋上标注“修改”字样。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12.3 在投标截止时间之后，投标人不得对其递交的投标文件做任何修改或撤回投标。</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12.4 投标文件中如果出现计算上或累加上的算术错误，可按以下原则进行修改：</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（1）用数字表示的金额和用文字表示的金额不一致，应以文字表示的金额为准。</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（2）单价和数量的乘积与总价不一致时，以单价为准，并修正总价。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（3）单价金额小数点有明显错误的，以总价为准，修正单价。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按上述修正错误的方法调整的投标报价应对投标人具有约束力。如果投标人不接受修正后的价格，其投标将被拒绝。</w:t>
      </w:r>
      <w:bookmarkStart w:id="69" w:name="_Toc217446056"/>
      <w:bookmarkStart w:id="70" w:name="_Toc183582231"/>
      <w:bookmarkStart w:id="71" w:name="_Toc77400782"/>
      <w:bookmarkStart w:id="72" w:name="_Toc89075878"/>
      <w:bookmarkStart w:id="73" w:name="_Toc183682368"/>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四、开标、评标和中标</w:t>
      </w:r>
      <w:bookmarkEnd w:id="69"/>
      <w:bookmarkEnd w:id="70"/>
      <w:bookmarkEnd w:id="71"/>
      <w:bookmarkEnd w:id="72"/>
      <w:bookmarkEnd w:id="73"/>
      <w:bookmarkStart w:id="74" w:name="_Toc183582232"/>
      <w:bookmarkStart w:id="75" w:name="_Toc217446057"/>
      <w:bookmarkStart w:id="76" w:name="_Toc183682369"/>
    </w:p>
    <w:p>
      <w:pPr>
        <w:tabs>
          <w:tab w:val="left" w:pos="1095"/>
        </w:tabs>
        <w:snapToGrid w:val="0"/>
        <w:spacing w:line="360" w:lineRule="auto"/>
        <w:outlineLvl w:val="2"/>
        <w:rPr>
          <w:rFonts w:hAnsi="宋体" w:cs="宋体"/>
          <w:b/>
          <w:sz w:val="24"/>
          <w:szCs w:val="24"/>
        </w:rPr>
      </w:pPr>
      <w:r>
        <w:rPr>
          <w:rFonts w:hint="eastAsia" w:hAnsi="宋体" w:cs="宋体"/>
          <w:b/>
          <w:sz w:val="24"/>
          <w:szCs w:val="24"/>
        </w:rPr>
        <w:t>13．开标</w:t>
      </w:r>
      <w:bookmarkEnd w:id="74"/>
      <w:bookmarkEnd w:id="75"/>
      <w:bookmarkEnd w:id="76"/>
      <w:bookmarkStart w:id="113" w:name="_GoBack"/>
      <w:bookmarkEnd w:id="113"/>
    </w:p>
    <w:p>
      <w:pPr>
        <w:snapToGrid w:val="0"/>
        <w:spacing w:line="360" w:lineRule="auto"/>
        <w:ind w:firstLine="480" w:firstLineChars="200"/>
        <w:rPr>
          <w:rFonts w:hAnsi="宋体" w:cs="宋体"/>
          <w:b/>
          <w:bCs/>
          <w:sz w:val="24"/>
          <w:szCs w:val="24"/>
        </w:rPr>
      </w:pPr>
      <w:r>
        <w:rPr>
          <w:rFonts w:hint="eastAsia" w:hAnsi="宋体" w:cs="宋体"/>
          <w:sz w:val="24"/>
          <w:szCs w:val="24"/>
        </w:rPr>
        <w:t>13.1 采购人在招标文件规定的时间和地点组织公开开标，投标人须派代表参加并签到以证明其出席。</w:t>
      </w:r>
    </w:p>
    <w:p>
      <w:pPr>
        <w:snapToGrid w:val="0"/>
        <w:spacing w:line="360" w:lineRule="auto"/>
        <w:ind w:firstLine="480" w:firstLineChars="200"/>
        <w:rPr>
          <w:rFonts w:hAnsi="宋体" w:cs="宋体"/>
          <w:sz w:val="24"/>
          <w:szCs w:val="24"/>
        </w:rPr>
      </w:pPr>
      <w:r>
        <w:rPr>
          <w:rFonts w:hint="eastAsia" w:hAnsi="宋体" w:cs="宋体"/>
          <w:sz w:val="24"/>
          <w:szCs w:val="24"/>
        </w:rPr>
        <w:t>13.2 开标时，采购人邀请学校纪检监察室派人对开标及评标全过程进行现场监督。</w:t>
      </w:r>
    </w:p>
    <w:p>
      <w:pPr>
        <w:snapToGrid w:val="0"/>
        <w:spacing w:line="360" w:lineRule="auto"/>
        <w:ind w:firstLine="480" w:firstLineChars="200"/>
        <w:rPr>
          <w:rFonts w:hAnsi="宋体" w:cs="宋体"/>
          <w:sz w:val="24"/>
          <w:szCs w:val="24"/>
        </w:rPr>
      </w:pPr>
      <w:r>
        <w:rPr>
          <w:rFonts w:hint="eastAsia" w:hAnsi="宋体" w:cs="宋体"/>
          <w:sz w:val="24"/>
          <w:szCs w:val="24"/>
        </w:rPr>
        <w:t>13.3投标文件中有关明细表内容与“投标报价表”不一致的，以“投标报价表”为准。</w:t>
      </w:r>
    </w:p>
    <w:p>
      <w:pPr>
        <w:pStyle w:val="5"/>
        <w:snapToGrid w:val="0"/>
        <w:spacing w:before="0" w:after="0" w:line="360" w:lineRule="auto"/>
        <w:ind w:firstLine="161" w:firstLineChars="67"/>
        <w:rPr>
          <w:rFonts w:hAnsi="宋体" w:cs="宋体"/>
          <w:sz w:val="24"/>
          <w:szCs w:val="24"/>
        </w:rPr>
      </w:pPr>
      <w:r>
        <w:rPr>
          <w:rFonts w:hint="eastAsia" w:hAnsi="宋体" w:cs="宋体"/>
          <w:sz w:val="24"/>
          <w:szCs w:val="24"/>
        </w:rPr>
        <w:t>14．评标</w:t>
      </w:r>
    </w:p>
    <w:p>
      <w:pPr>
        <w:snapToGrid w:val="0"/>
        <w:spacing w:line="360" w:lineRule="auto"/>
        <w:ind w:firstLine="600" w:firstLineChars="250"/>
        <w:rPr>
          <w:rFonts w:hAnsi="宋体" w:cs="宋体"/>
          <w:sz w:val="24"/>
          <w:szCs w:val="24"/>
        </w:rPr>
      </w:pPr>
      <w:r>
        <w:rPr>
          <w:rFonts w:hint="eastAsia" w:hAnsi="宋体" w:cs="宋体"/>
          <w:bCs/>
          <w:sz w:val="24"/>
          <w:szCs w:val="24"/>
        </w:rPr>
        <w:t>评标采用综合评标法（参见第五章）</w:t>
      </w:r>
    </w:p>
    <w:p>
      <w:pPr>
        <w:pStyle w:val="5"/>
        <w:snapToGrid w:val="0"/>
        <w:spacing w:before="0" w:after="0" w:line="360" w:lineRule="auto"/>
        <w:ind w:firstLine="161" w:firstLineChars="67"/>
        <w:rPr>
          <w:rFonts w:hAnsi="宋体" w:cs="宋体"/>
          <w:sz w:val="24"/>
          <w:szCs w:val="24"/>
        </w:rPr>
      </w:pPr>
      <w:bookmarkStart w:id="77" w:name="_Toc183582238"/>
      <w:bookmarkStart w:id="78" w:name="_Toc183682375"/>
      <w:bookmarkStart w:id="79" w:name="_Toc217446063"/>
      <w:r>
        <w:rPr>
          <w:rFonts w:hint="eastAsia" w:hAnsi="宋体" w:cs="宋体"/>
          <w:sz w:val="24"/>
          <w:szCs w:val="24"/>
        </w:rPr>
        <w:t>15．中标通知</w:t>
      </w:r>
      <w:bookmarkEnd w:id="77"/>
      <w:bookmarkEnd w:id="78"/>
      <w:r>
        <w:rPr>
          <w:rFonts w:hint="eastAsia" w:hAnsi="宋体" w:cs="宋体"/>
          <w:sz w:val="24"/>
          <w:szCs w:val="24"/>
        </w:rPr>
        <w:t>书</w:t>
      </w:r>
      <w:bookmarkEnd w:id="79"/>
    </w:p>
    <w:p>
      <w:pPr>
        <w:tabs>
          <w:tab w:val="left" w:pos="7665"/>
        </w:tabs>
        <w:snapToGrid w:val="0"/>
        <w:spacing w:line="360" w:lineRule="auto"/>
        <w:rPr>
          <w:rFonts w:hAnsi="宋体" w:cs="宋体"/>
          <w:sz w:val="24"/>
          <w:szCs w:val="24"/>
        </w:rPr>
      </w:pPr>
      <w:r>
        <w:rPr>
          <w:rFonts w:hint="eastAsia" w:hAnsi="宋体" w:cs="宋体"/>
          <w:sz w:val="24"/>
          <w:szCs w:val="24"/>
        </w:rPr>
        <w:t xml:space="preserve">    15</w:t>
      </w:r>
      <w:r>
        <w:rPr>
          <w:rFonts w:hint="eastAsia" w:hAnsi="宋体" w:cs="宋体"/>
          <w:b/>
          <w:bCs/>
          <w:sz w:val="24"/>
          <w:szCs w:val="24"/>
        </w:rPr>
        <w:t>.</w:t>
      </w:r>
      <w:r>
        <w:rPr>
          <w:rFonts w:hint="eastAsia" w:hAnsi="宋体" w:cs="宋体"/>
          <w:sz w:val="24"/>
          <w:szCs w:val="24"/>
        </w:rPr>
        <w:t>1 中标通知书为签订采购合同的依据，是合同的有效组成部分。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15.2 中标通知书对采购人和中标人均具有法律效力。中标通知书发出后，采购人改变中标结果，或者中标人无正当理由放弃中标的，应当承担相应的法律责任。</w:t>
      </w:r>
      <w:bookmarkStart w:id="80" w:name="_Toc217446064"/>
      <w:bookmarkStart w:id="81" w:name="_Toc183682377"/>
      <w:bookmarkStart w:id="82" w:name="_Toc183582240"/>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五、签订及履行合同和验收</w:t>
      </w:r>
      <w:bookmarkEnd w:id="80"/>
    </w:p>
    <w:p>
      <w:pPr>
        <w:pStyle w:val="5"/>
        <w:snapToGrid w:val="0"/>
        <w:spacing w:before="0" w:after="0" w:line="360" w:lineRule="auto"/>
        <w:ind w:firstLine="161" w:firstLineChars="67"/>
        <w:rPr>
          <w:rFonts w:hAnsi="宋体" w:cs="宋体"/>
          <w:sz w:val="24"/>
          <w:szCs w:val="24"/>
        </w:rPr>
      </w:pPr>
      <w:bookmarkStart w:id="83" w:name="_Toc217446065"/>
      <w:r>
        <w:rPr>
          <w:rFonts w:hint="eastAsia" w:hAnsi="宋体" w:cs="宋体"/>
          <w:sz w:val="24"/>
          <w:szCs w:val="24"/>
        </w:rPr>
        <w:t>16. 签订合同</w:t>
      </w:r>
      <w:bookmarkEnd w:id="83"/>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16.1中标人在收到招标人发出的《中标通知书》后，应在</w:t>
      </w:r>
      <w:r>
        <w:rPr>
          <w:rFonts w:hint="eastAsia" w:hAnsi="宋体" w:cs="宋体"/>
          <w:sz w:val="24"/>
          <w:szCs w:val="24"/>
          <w:lang w:val="en-US" w:eastAsia="zh-CN"/>
        </w:rPr>
        <w:t>30</w:t>
      </w:r>
      <w:r>
        <w:rPr>
          <w:rFonts w:hint="eastAsia" w:hAnsi="宋体" w:cs="宋体"/>
          <w:sz w:val="24"/>
          <w:szCs w:val="24"/>
        </w:rPr>
        <w:t>日内与采购人签订采购合同。由于中标人的原因逾期未与采购人签订采购合同的，将视为放弃中标，采购人有权取消其中标资格并将按相关规定进行处理。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16.2 采购人不得向中标人提出任何不合理的要求，作为签订合同的条件，不得与中标人私下订立背离合同实质性内容的任何协议，所签订的合同不得对招标文件和中标人投标文件作实质性修改。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16.3 中标人因不可抗力原因不能履行采购合同或放弃中标的，采购人可以与排在中标人之后第一位的中标候选人签订采购合同，以此类推。</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16.4 中标人在合同签订之后5个工作日内，将签订的合同原件（三份）送采购人。</w:t>
      </w:r>
    </w:p>
    <w:p>
      <w:pPr>
        <w:pStyle w:val="5"/>
        <w:snapToGrid w:val="0"/>
        <w:spacing w:before="0" w:after="0" w:line="360" w:lineRule="auto"/>
        <w:ind w:firstLine="161" w:firstLineChars="67"/>
        <w:rPr>
          <w:rFonts w:hAnsi="宋体" w:cs="宋体"/>
          <w:sz w:val="24"/>
          <w:szCs w:val="24"/>
        </w:rPr>
      </w:pPr>
      <w:bookmarkStart w:id="84" w:name="_Toc217446069"/>
      <w:r>
        <w:rPr>
          <w:rFonts w:hint="eastAsia" w:hAnsi="宋体" w:cs="宋体"/>
          <w:sz w:val="24"/>
          <w:szCs w:val="24"/>
        </w:rPr>
        <w:t>17. 履行合同</w:t>
      </w:r>
      <w:bookmarkEnd w:id="84"/>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17.1 中标人与采购人签订合同后，合同双方应严格执行合同条款，履行合同规定的义务，保证合同的顺利完成。</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17.2 在合同履行过程中，如发生合同纠纷，合同双方应按照《合同法》争议解决条款的有关规定进行处理。</w:t>
      </w:r>
    </w:p>
    <w:p>
      <w:pPr>
        <w:pStyle w:val="5"/>
        <w:snapToGrid w:val="0"/>
        <w:spacing w:before="0" w:after="0" w:line="360" w:lineRule="auto"/>
        <w:ind w:firstLine="161" w:firstLineChars="67"/>
        <w:rPr>
          <w:rFonts w:hAnsi="宋体" w:cs="宋体"/>
          <w:sz w:val="24"/>
          <w:szCs w:val="24"/>
        </w:rPr>
      </w:pPr>
      <w:bookmarkStart w:id="85" w:name="_Toc217446070"/>
      <w:r>
        <w:rPr>
          <w:rFonts w:hint="eastAsia" w:hAnsi="宋体" w:cs="宋体"/>
          <w:sz w:val="24"/>
          <w:szCs w:val="24"/>
        </w:rPr>
        <w:t>18. 验收</w:t>
      </w:r>
      <w:bookmarkEnd w:id="85"/>
    </w:p>
    <w:bookmarkEnd w:id="81"/>
    <w:bookmarkEnd w:id="82"/>
    <w:p>
      <w:pPr>
        <w:tabs>
          <w:tab w:val="left" w:pos="7665"/>
        </w:tabs>
        <w:snapToGrid w:val="0"/>
        <w:spacing w:line="360" w:lineRule="auto"/>
        <w:ind w:firstLine="480" w:firstLineChars="200"/>
        <w:rPr>
          <w:rFonts w:hAnsi="宋体" w:cs="宋体"/>
          <w:sz w:val="24"/>
          <w:szCs w:val="24"/>
        </w:rPr>
      </w:pPr>
      <w:bookmarkStart w:id="86" w:name="_Toc217446071"/>
      <w:bookmarkStart w:id="87" w:name="_Toc217446074"/>
      <w:bookmarkStart w:id="88" w:name="_Toc183582243"/>
      <w:bookmarkStart w:id="89" w:name="_Toc183682380"/>
      <w:r>
        <w:rPr>
          <w:rFonts w:hint="eastAsia" w:hAnsi="宋体" w:cs="宋体"/>
          <w:sz w:val="24"/>
          <w:szCs w:val="24"/>
        </w:rPr>
        <w:t xml:space="preserve"> 中标人与采购人按照招标项目技术、商务及其他要求（参见第四章）进行验收，采购人也可依据合同自行组织验收。</w:t>
      </w:r>
    </w:p>
    <w:bookmarkEnd w:id="86"/>
    <w:p>
      <w:pPr>
        <w:pStyle w:val="4"/>
        <w:snapToGrid w:val="0"/>
        <w:spacing w:before="0" w:after="0" w:line="360" w:lineRule="auto"/>
        <w:jc w:val="center"/>
        <w:rPr>
          <w:rFonts w:ascii="宋体" w:hAnsi="宋体" w:eastAsia="宋体" w:cs="宋体"/>
          <w:sz w:val="30"/>
          <w:szCs w:val="30"/>
        </w:rPr>
      </w:pPr>
      <w:r>
        <w:rPr>
          <w:rFonts w:hint="eastAsia" w:ascii="宋体" w:hAnsi="宋体" w:eastAsia="宋体" w:cs="宋体"/>
          <w:sz w:val="30"/>
          <w:szCs w:val="30"/>
        </w:rPr>
        <w:t>六、投标纪律要求</w:t>
      </w:r>
      <w:bookmarkEnd w:id="87"/>
    </w:p>
    <w:p>
      <w:pPr>
        <w:pStyle w:val="5"/>
        <w:snapToGrid w:val="0"/>
        <w:spacing w:before="0" w:after="0" w:line="360" w:lineRule="auto"/>
        <w:ind w:firstLine="161" w:firstLineChars="67"/>
        <w:rPr>
          <w:rFonts w:hAnsi="宋体" w:cs="宋体"/>
          <w:sz w:val="24"/>
          <w:szCs w:val="24"/>
        </w:rPr>
      </w:pPr>
      <w:bookmarkStart w:id="90" w:name="_Toc217446075"/>
      <w:r>
        <w:rPr>
          <w:rFonts w:hint="eastAsia" w:hAnsi="宋体" w:cs="宋体"/>
          <w:sz w:val="24"/>
          <w:szCs w:val="24"/>
        </w:rPr>
        <w:t>19. 投标人不得具有的情形</w:t>
      </w:r>
      <w:bookmarkEnd w:id="90"/>
    </w:p>
    <w:p>
      <w:pPr>
        <w:pStyle w:val="6"/>
        <w:snapToGrid w:val="0"/>
        <w:spacing w:line="360" w:lineRule="auto"/>
        <w:ind w:firstLine="160" w:firstLineChars="67"/>
        <w:rPr>
          <w:rFonts w:hAnsi="宋体" w:cs="宋体"/>
          <w:sz w:val="24"/>
        </w:rPr>
      </w:pPr>
      <w:r>
        <w:rPr>
          <w:rFonts w:hint="eastAsia" w:hAnsi="宋体" w:cs="宋体"/>
          <w:sz w:val="24"/>
        </w:rPr>
        <w:t>投标人参加投标不得有下列情形：</w:t>
      </w:r>
    </w:p>
    <w:p>
      <w:pPr>
        <w:pStyle w:val="6"/>
        <w:snapToGrid w:val="0"/>
        <w:spacing w:line="360" w:lineRule="auto"/>
        <w:ind w:firstLine="160" w:firstLineChars="67"/>
        <w:rPr>
          <w:rFonts w:hAnsi="宋体" w:cs="宋体"/>
          <w:sz w:val="24"/>
        </w:rPr>
      </w:pPr>
      <w:r>
        <w:rPr>
          <w:rFonts w:hint="eastAsia" w:hAnsi="宋体" w:cs="宋体"/>
          <w:sz w:val="24"/>
        </w:rPr>
        <w:t>（1）提供虚假材料谋取中标；</w:t>
      </w:r>
    </w:p>
    <w:p>
      <w:pPr>
        <w:pStyle w:val="6"/>
        <w:snapToGrid w:val="0"/>
        <w:spacing w:line="360" w:lineRule="auto"/>
        <w:ind w:firstLine="160" w:firstLineChars="67"/>
        <w:rPr>
          <w:rFonts w:hAnsi="宋体" w:cs="宋体"/>
          <w:sz w:val="24"/>
        </w:rPr>
      </w:pPr>
      <w:r>
        <w:rPr>
          <w:rFonts w:hint="eastAsia" w:hAnsi="宋体" w:cs="宋体"/>
          <w:sz w:val="24"/>
        </w:rPr>
        <w:t>（2）采取不正当手段诋毁、排挤其他投标人；</w:t>
      </w:r>
    </w:p>
    <w:p>
      <w:pPr>
        <w:pStyle w:val="6"/>
        <w:snapToGrid w:val="0"/>
        <w:spacing w:line="360" w:lineRule="auto"/>
        <w:ind w:firstLine="160" w:firstLineChars="67"/>
        <w:rPr>
          <w:rFonts w:hAnsi="宋体" w:cs="宋体"/>
          <w:sz w:val="24"/>
        </w:rPr>
      </w:pPr>
      <w:r>
        <w:rPr>
          <w:rFonts w:hint="eastAsia" w:hAnsi="宋体" w:cs="宋体"/>
          <w:sz w:val="24"/>
        </w:rPr>
        <w:t>（3）与招标采购单位、其他投标人恶意串通；</w:t>
      </w:r>
    </w:p>
    <w:p>
      <w:pPr>
        <w:pStyle w:val="6"/>
        <w:snapToGrid w:val="0"/>
        <w:spacing w:line="360" w:lineRule="auto"/>
        <w:ind w:firstLine="160" w:firstLineChars="67"/>
        <w:rPr>
          <w:rFonts w:hAnsi="宋体" w:cs="宋体"/>
          <w:sz w:val="24"/>
        </w:rPr>
      </w:pPr>
      <w:r>
        <w:rPr>
          <w:rFonts w:hint="eastAsia" w:hAnsi="宋体" w:cs="宋体"/>
          <w:sz w:val="24"/>
        </w:rPr>
        <w:t>（4）向招标采购单位、采购小组成员行贿或者提供其他不正当利益；</w:t>
      </w:r>
    </w:p>
    <w:p>
      <w:pPr>
        <w:pStyle w:val="6"/>
        <w:snapToGrid w:val="0"/>
        <w:spacing w:line="360" w:lineRule="auto"/>
        <w:ind w:firstLine="160" w:firstLineChars="67"/>
        <w:rPr>
          <w:rFonts w:hAnsi="宋体" w:cs="宋体"/>
          <w:sz w:val="24"/>
        </w:rPr>
      </w:pPr>
      <w:r>
        <w:rPr>
          <w:rFonts w:hint="eastAsia" w:hAnsi="宋体" w:cs="宋体"/>
          <w:sz w:val="24"/>
        </w:rPr>
        <w:t>（5）在招标过程中与招标采购单位进行协商谈判；</w:t>
      </w:r>
    </w:p>
    <w:p>
      <w:pPr>
        <w:pStyle w:val="6"/>
        <w:snapToGrid w:val="0"/>
        <w:spacing w:line="360" w:lineRule="auto"/>
        <w:ind w:firstLine="160" w:firstLineChars="67"/>
        <w:rPr>
          <w:rFonts w:hAnsi="宋体" w:cs="宋体"/>
          <w:sz w:val="24"/>
        </w:rPr>
      </w:pPr>
      <w:r>
        <w:rPr>
          <w:rFonts w:hint="eastAsia" w:hAnsi="宋体" w:cs="宋体"/>
          <w:sz w:val="24"/>
        </w:rPr>
        <w:t>（6）拒绝有关部门的监督检查或者向监督检查部门提供虚假情况。</w:t>
      </w:r>
    </w:p>
    <w:p>
      <w:pPr>
        <w:pStyle w:val="6"/>
        <w:snapToGrid w:val="0"/>
        <w:spacing w:line="360" w:lineRule="auto"/>
        <w:ind w:firstLine="160" w:firstLineChars="67"/>
        <w:rPr>
          <w:rFonts w:hAnsi="宋体" w:cs="宋体"/>
          <w:sz w:val="24"/>
        </w:rPr>
      </w:pPr>
      <w:r>
        <w:rPr>
          <w:rFonts w:hint="eastAsia" w:hAnsi="宋体" w:cs="宋体"/>
          <w:sz w:val="24"/>
        </w:rPr>
        <w:t>有上述情形之一的投标人，属于不合格投标人，其投标或中标资格将被取消。</w:t>
      </w:r>
    </w:p>
    <w:p>
      <w:pPr>
        <w:pStyle w:val="10"/>
        <w:snapToGrid w:val="0"/>
        <w:spacing w:line="360" w:lineRule="auto"/>
        <w:ind w:left="630" w:firstLine="3162" w:firstLineChars="1050"/>
        <w:rPr>
          <w:rFonts w:hAnsi="宋体" w:cs="宋体"/>
          <w:b/>
          <w:bCs/>
          <w:sz w:val="30"/>
          <w:szCs w:val="30"/>
        </w:rPr>
      </w:pPr>
      <w:bookmarkStart w:id="91" w:name="_Toc217446078"/>
      <w:r>
        <w:rPr>
          <w:rFonts w:hint="eastAsia" w:hAnsi="宋体" w:cs="宋体"/>
          <w:b/>
          <w:bCs/>
          <w:sz w:val="30"/>
          <w:szCs w:val="30"/>
        </w:rPr>
        <w:t>七、质疑</w:t>
      </w:r>
      <w:bookmarkEnd w:id="91"/>
      <w:bookmarkStart w:id="92" w:name="_Toc217446079"/>
    </w:p>
    <w:bookmarkEnd w:id="92"/>
    <w:p>
      <w:pPr>
        <w:pStyle w:val="5"/>
        <w:snapToGrid w:val="0"/>
        <w:spacing w:before="0" w:after="0" w:line="360" w:lineRule="auto"/>
        <w:ind w:left="1375" w:leftChars="50" w:hanging="1205" w:hangingChars="500"/>
        <w:rPr>
          <w:rFonts w:hAnsi="宋体" w:cs="宋体"/>
          <w:sz w:val="24"/>
          <w:szCs w:val="24"/>
        </w:rPr>
      </w:pPr>
      <w:r>
        <w:rPr>
          <w:rFonts w:hint="eastAsia" w:hAnsi="宋体" w:cs="宋体"/>
          <w:sz w:val="24"/>
          <w:szCs w:val="24"/>
        </w:rPr>
        <w:t>20.质疑。</w:t>
      </w:r>
      <w:bookmarkEnd w:id="88"/>
      <w:bookmarkEnd w:id="89"/>
    </w:p>
    <w:p>
      <w:pPr>
        <w:pStyle w:val="6"/>
        <w:snapToGrid w:val="0"/>
        <w:spacing w:line="360" w:lineRule="auto"/>
        <w:ind w:firstLine="160" w:firstLineChars="67"/>
        <w:rPr>
          <w:rFonts w:hAnsi="宋体" w:cs="宋体"/>
          <w:sz w:val="24"/>
        </w:rPr>
      </w:pPr>
      <w:r>
        <w:rPr>
          <w:rFonts w:hint="eastAsia" w:hAnsi="宋体" w:cs="宋体"/>
          <w:sz w:val="24"/>
        </w:rPr>
        <w:t>在招标投标过程中，如有任何质疑，可向四川铁道职业学院纪检监察室询问，联系电话：028-68939875。</w:t>
      </w:r>
      <w:bookmarkStart w:id="93" w:name="_Toc358883243"/>
    </w:p>
    <w:p>
      <w:pPr>
        <w:pStyle w:val="10"/>
        <w:snapToGrid w:val="0"/>
        <w:spacing w:line="360" w:lineRule="auto"/>
        <w:ind w:firstLine="480" w:firstLineChars="200"/>
        <w:rPr>
          <w:rFonts w:hAnsi="宋体" w:cs="宋体"/>
          <w:sz w:val="24"/>
        </w:rPr>
      </w:pPr>
    </w:p>
    <w:p>
      <w:pPr>
        <w:pStyle w:val="10"/>
        <w:snapToGrid w:val="0"/>
        <w:spacing w:line="360" w:lineRule="auto"/>
        <w:ind w:firstLine="480" w:firstLineChars="200"/>
        <w:rPr>
          <w:rFonts w:hAnsi="宋体" w:cs="宋体"/>
          <w:sz w:val="24"/>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pStyle w:val="3"/>
        <w:snapToGrid w:val="0"/>
        <w:spacing w:before="0" w:after="0" w:line="360" w:lineRule="auto"/>
        <w:jc w:val="center"/>
        <w:rPr>
          <w:rFonts w:hAnsi="宋体" w:cs="宋体"/>
          <w:sz w:val="30"/>
          <w:szCs w:val="30"/>
        </w:rPr>
      </w:pPr>
    </w:p>
    <w:p>
      <w:pPr>
        <w:pStyle w:val="3"/>
        <w:snapToGrid w:val="0"/>
        <w:spacing w:before="0" w:after="0" w:line="360" w:lineRule="auto"/>
        <w:jc w:val="center"/>
        <w:rPr>
          <w:rFonts w:hAnsi="宋体" w:cs="宋体"/>
          <w:sz w:val="30"/>
          <w:szCs w:val="30"/>
        </w:rPr>
      </w:pPr>
    </w:p>
    <w:p>
      <w:pPr>
        <w:pStyle w:val="3"/>
        <w:snapToGrid w:val="0"/>
        <w:spacing w:before="0" w:after="0" w:line="360" w:lineRule="auto"/>
        <w:jc w:val="center"/>
        <w:rPr>
          <w:rFonts w:hAnsi="宋体" w:cs="宋体"/>
          <w:sz w:val="30"/>
          <w:szCs w:val="30"/>
        </w:rPr>
      </w:pPr>
    </w:p>
    <w:p>
      <w:pPr>
        <w:pStyle w:val="3"/>
        <w:snapToGrid w:val="0"/>
        <w:spacing w:before="0" w:after="0" w:line="360" w:lineRule="auto"/>
        <w:jc w:val="center"/>
        <w:rPr>
          <w:rFonts w:hAnsi="宋体" w:cs="宋体"/>
          <w:sz w:val="30"/>
          <w:szCs w:val="30"/>
        </w:rPr>
      </w:pPr>
    </w:p>
    <w:p>
      <w:pPr>
        <w:rPr>
          <w:rFonts w:ascii="Times New Roman"/>
        </w:rPr>
      </w:pPr>
    </w:p>
    <w:p>
      <w:pPr>
        <w:pStyle w:val="3"/>
        <w:snapToGrid w:val="0"/>
        <w:spacing w:before="0" w:after="0" w:line="360" w:lineRule="auto"/>
        <w:jc w:val="center"/>
        <w:rPr>
          <w:rFonts w:hAnsi="宋体" w:cs="宋体"/>
          <w:sz w:val="30"/>
          <w:szCs w:val="30"/>
        </w:rPr>
      </w:pPr>
      <w:bookmarkStart w:id="94" w:name="_Toc31869"/>
      <w:r>
        <w:rPr>
          <w:rFonts w:hint="eastAsia" w:hAnsi="宋体" w:cs="宋体"/>
          <w:sz w:val="30"/>
          <w:szCs w:val="30"/>
        </w:rPr>
        <w:t>第三章 投标文件格式</w:t>
      </w:r>
      <w:bookmarkEnd w:id="93"/>
      <w:bookmarkEnd w:id="94"/>
    </w:p>
    <w:p>
      <w:pPr>
        <w:pStyle w:val="4"/>
        <w:snapToGrid w:val="0"/>
        <w:spacing w:before="0" w:after="0" w:line="360" w:lineRule="auto"/>
        <w:jc w:val="center"/>
        <w:rPr>
          <w:rFonts w:ascii="宋体" w:hAnsi="宋体" w:eastAsia="宋体" w:cs="宋体"/>
        </w:rPr>
      </w:pPr>
      <w:bookmarkStart w:id="95" w:name="_Toc217446082"/>
      <w:r>
        <w:rPr>
          <w:rFonts w:hint="eastAsia" w:ascii="宋体" w:hAnsi="宋体" w:eastAsia="宋体" w:cs="宋体"/>
        </w:rPr>
        <w:t>一、投 标 函</w:t>
      </w:r>
      <w:bookmarkEnd w:id="95"/>
    </w:p>
    <w:p>
      <w:pPr>
        <w:pStyle w:val="10"/>
        <w:snapToGrid w:val="0"/>
        <w:spacing w:line="348" w:lineRule="auto"/>
        <w:ind w:hanging="1"/>
        <w:jc w:val="left"/>
        <w:rPr>
          <w:rFonts w:hAnsi="宋体" w:cs="宋体"/>
          <w:bCs/>
          <w:sz w:val="24"/>
          <w:szCs w:val="24"/>
        </w:rPr>
      </w:pPr>
      <w:bookmarkStart w:id="96" w:name="_Toc217446083"/>
      <w:r>
        <w:rPr>
          <w:rFonts w:hint="eastAsia" w:hAnsi="宋体" w:cs="宋体"/>
          <w:bCs/>
          <w:sz w:val="24"/>
          <w:szCs w:val="24"/>
        </w:rPr>
        <w:t>__________________（采购人名称）：</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我方全面研究了 “”项目招标文件（招标编号），决定参加贵单位组织的本项目投标。我方授权（姓名、职务）代表我方（投标单位的名称）全权处理本项目投标的有关事宜。</w:t>
      </w:r>
    </w:p>
    <w:p>
      <w:pPr>
        <w:pStyle w:val="10"/>
        <w:numPr>
          <w:ilvl w:val="0"/>
          <w:numId w:val="4"/>
        </w:numPr>
        <w:snapToGrid w:val="0"/>
        <w:spacing w:line="348" w:lineRule="auto"/>
        <w:ind w:firstLine="484" w:firstLineChars="202"/>
        <w:rPr>
          <w:rFonts w:hAnsi="宋体" w:cs="宋体"/>
          <w:bCs/>
          <w:sz w:val="24"/>
          <w:szCs w:val="24"/>
          <w:u w:val="single"/>
        </w:rPr>
      </w:pPr>
      <w:r>
        <w:rPr>
          <w:rFonts w:hint="eastAsia" w:hAnsi="宋体" w:cs="宋体"/>
          <w:bCs/>
          <w:sz w:val="24"/>
          <w:szCs w:val="24"/>
        </w:rPr>
        <w:t>我方自愿按照招标文件规定的各项要求向采购人提供所需服务，总投标价为</w:t>
      </w:r>
    </w:p>
    <w:p>
      <w:pPr>
        <w:pStyle w:val="10"/>
        <w:snapToGrid w:val="0"/>
        <w:spacing w:line="348" w:lineRule="auto"/>
        <w:ind w:firstLine="0"/>
        <w:jc w:val="left"/>
        <w:rPr>
          <w:rFonts w:hAnsi="宋体" w:cs="宋体"/>
          <w:bCs/>
          <w:sz w:val="24"/>
          <w:szCs w:val="24"/>
        </w:rPr>
      </w:pPr>
      <w:r>
        <w:rPr>
          <w:rFonts w:hint="eastAsia" w:hAnsi="宋体" w:cs="宋体"/>
          <w:bCs/>
          <w:sz w:val="24"/>
          <w:szCs w:val="24"/>
        </w:rPr>
        <w:t>人民币元（大写：）。</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2、一旦我方中标，我方将严格履行合同规定的责任和义务，保证于合同签字生效  工作日内完成应尽义务，并交付采购人验收、使用。</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3、我方为本项目提交的投标文件正本壹份。</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4、我方愿意提供贵公司可能另外要求的，与投标有关的文件资料，并保证我方已提供和将要提供的文件资料是真实、准确的。</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5、我方同意本次招标的投标有效期为 。</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6、我方完全理解采购人不一定将合同授予最低报价的投标人的行为。</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投标人名称：        （盖章）</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法定代表人或授权代表（签字）：</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通讯地址：</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邮政编码：</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联系电话：</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传    真：</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日    期：</w:t>
      </w:r>
    </w:p>
    <w:p>
      <w:pPr>
        <w:pStyle w:val="4"/>
        <w:snapToGrid w:val="0"/>
        <w:spacing w:before="0" w:after="0" w:line="360" w:lineRule="auto"/>
        <w:jc w:val="center"/>
        <w:rPr>
          <w:rFonts w:ascii="宋体" w:hAnsi="宋体" w:eastAsia="宋体" w:cs="宋体"/>
        </w:rPr>
      </w:pPr>
    </w:p>
    <w:p>
      <w:pPr>
        <w:pStyle w:val="4"/>
        <w:snapToGrid w:val="0"/>
        <w:spacing w:before="0" w:after="0" w:line="360" w:lineRule="auto"/>
        <w:jc w:val="center"/>
        <w:rPr>
          <w:rFonts w:ascii="宋体" w:hAnsi="宋体" w:eastAsia="宋体" w:cs="宋体"/>
        </w:rPr>
      </w:pPr>
    </w:p>
    <w:p>
      <w:pPr>
        <w:pStyle w:val="4"/>
        <w:snapToGrid w:val="0"/>
        <w:spacing w:before="0" w:after="0" w:line="360" w:lineRule="auto"/>
        <w:jc w:val="center"/>
        <w:rPr>
          <w:rFonts w:ascii="宋体" w:hAnsi="宋体" w:eastAsia="宋体" w:cs="宋体"/>
        </w:rPr>
      </w:pPr>
    </w:p>
    <w:p>
      <w:pPr>
        <w:pStyle w:val="4"/>
        <w:snapToGrid w:val="0"/>
        <w:spacing w:before="0" w:after="0" w:line="360" w:lineRule="auto"/>
        <w:jc w:val="center"/>
        <w:rPr>
          <w:rFonts w:ascii="宋体" w:hAnsi="宋体" w:eastAsia="宋体" w:cs="宋体"/>
        </w:rPr>
      </w:pPr>
    </w:p>
    <w:p>
      <w:pPr>
        <w:rPr>
          <w:rFonts w:ascii="Times New Roman"/>
        </w:rPr>
      </w:pPr>
    </w:p>
    <w:p>
      <w:pPr>
        <w:rPr>
          <w:rFonts w:ascii="Times New Roman"/>
        </w:rPr>
      </w:pPr>
    </w:p>
    <w:p>
      <w:pPr>
        <w:pStyle w:val="4"/>
        <w:snapToGrid w:val="0"/>
        <w:spacing w:before="0" w:after="0" w:line="360" w:lineRule="auto"/>
        <w:jc w:val="center"/>
        <w:rPr>
          <w:rFonts w:ascii="宋体" w:hAnsi="宋体" w:eastAsia="宋体" w:cs="宋体"/>
        </w:rPr>
      </w:pPr>
      <w:r>
        <w:rPr>
          <w:rFonts w:hint="eastAsia" w:ascii="宋体" w:hAnsi="宋体" w:eastAsia="宋体" w:cs="宋体"/>
        </w:rPr>
        <w:t>二、法定代表人授权书</w:t>
      </w:r>
      <w:bookmarkEnd w:id="96"/>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r>
        <w:rPr>
          <w:rFonts w:hint="eastAsia" w:hAnsi="宋体" w:cs="宋体"/>
          <w:sz w:val="24"/>
          <w:szCs w:val="24"/>
        </w:rPr>
        <w:t>__________________（采购人名称）：</w:t>
      </w:r>
    </w:p>
    <w:p>
      <w:pPr>
        <w:snapToGrid w:val="0"/>
        <w:spacing w:line="360" w:lineRule="auto"/>
        <w:ind w:firstLine="480" w:firstLineChars="200"/>
        <w:jc w:val="left"/>
        <w:rPr>
          <w:rFonts w:hAnsi="宋体" w:cs="宋体"/>
          <w:sz w:val="24"/>
          <w:szCs w:val="24"/>
        </w:rPr>
      </w:pPr>
      <w:r>
        <w:rPr>
          <w:rFonts w:hint="eastAsia" w:hAnsi="宋体" w:cs="宋体"/>
          <w:sz w:val="24"/>
          <w:szCs w:val="24"/>
        </w:rPr>
        <w:t>本授权声明：（投标人名称）（法定代表人姓名、职务）授权（被授权人姓名、职务）为我方 “ ” 项目（招标编号）投标活动的合法代表，以我方名义全权处理该项目有关投标、签订合同以及执行合同等一切事宜。</w:t>
      </w:r>
    </w:p>
    <w:p>
      <w:pPr>
        <w:snapToGrid w:val="0"/>
        <w:spacing w:line="360" w:lineRule="auto"/>
        <w:ind w:firstLine="480" w:firstLineChars="200"/>
        <w:jc w:val="left"/>
        <w:rPr>
          <w:rFonts w:hAnsi="宋体" w:cs="宋体"/>
          <w:sz w:val="24"/>
          <w:szCs w:val="24"/>
        </w:rPr>
      </w:pPr>
      <w:r>
        <w:rPr>
          <w:rFonts w:hint="eastAsia" w:hAnsi="宋体" w:cs="宋体"/>
          <w:sz w:val="24"/>
          <w:szCs w:val="24"/>
        </w:rPr>
        <w:t>特此声明。</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sz w:val="24"/>
          <w:szCs w:val="24"/>
        </w:rPr>
      </w:pPr>
    </w:p>
    <w:p>
      <w:pPr>
        <w:snapToGrid w:val="0"/>
        <w:spacing w:line="360" w:lineRule="auto"/>
        <w:ind w:firstLine="480" w:firstLineChars="200"/>
        <w:jc w:val="left"/>
        <w:rPr>
          <w:rFonts w:hAnsi="宋体" w:cs="宋体"/>
          <w:sz w:val="24"/>
          <w:szCs w:val="24"/>
        </w:rPr>
      </w:pPr>
    </w:p>
    <w:p>
      <w:pPr>
        <w:pStyle w:val="10"/>
        <w:snapToGrid w:val="0"/>
        <w:spacing w:line="360" w:lineRule="auto"/>
        <w:ind w:left="324" w:hanging="324" w:hangingChars="135"/>
        <w:jc w:val="left"/>
        <w:rPr>
          <w:rFonts w:hAnsi="宋体" w:cs="宋体"/>
          <w:bCs/>
          <w:sz w:val="24"/>
          <w:szCs w:val="24"/>
        </w:rPr>
      </w:pPr>
      <w:r>
        <w:rPr>
          <w:rFonts w:hint="eastAsia" w:hAnsi="宋体" w:cs="宋体"/>
          <w:bCs/>
          <w:sz w:val="24"/>
          <w:szCs w:val="24"/>
        </w:rPr>
        <w:t>法定代表人签字：</w:t>
      </w:r>
    </w:p>
    <w:p>
      <w:pPr>
        <w:pStyle w:val="10"/>
        <w:snapToGrid w:val="0"/>
        <w:spacing w:line="360" w:lineRule="auto"/>
        <w:ind w:left="324" w:hanging="324" w:hangingChars="135"/>
        <w:jc w:val="left"/>
        <w:rPr>
          <w:rFonts w:hAnsi="宋体" w:cs="宋体"/>
          <w:bCs/>
          <w:sz w:val="24"/>
          <w:szCs w:val="24"/>
        </w:rPr>
      </w:pPr>
      <w:r>
        <w:rPr>
          <w:rFonts w:hint="eastAsia" w:hAnsi="宋体" w:cs="宋体"/>
          <w:bCs/>
          <w:sz w:val="24"/>
          <w:szCs w:val="24"/>
        </w:rPr>
        <w:t>授权代表签字：</w:t>
      </w:r>
    </w:p>
    <w:p>
      <w:pPr>
        <w:pStyle w:val="10"/>
        <w:snapToGrid w:val="0"/>
        <w:spacing w:line="360" w:lineRule="auto"/>
        <w:ind w:left="324" w:hanging="324" w:hangingChars="135"/>
        <w:jc w:val="left"/>
        <w:rPr>
          <w:rFonts w:hAnsi="宋体" w:cs="宋体"/>
          <w:bCs/>
          <w:sz w:val="24"/>
          <w:szCs w:val="24"/>
        </w:rPr>
      </w:pPr>
      <w:r>
        <w:rPr>
          <w:rFonts w:hint="eastAsia" w:hAnsi="宋体" w:cs="宋体"/>
          <w:bCs/>
          <w:sz w:val="24"/>
          <w:szCs w:val="24"/>
        </w:rPr>
        <w:t>投标人名称：         （盖章）</w:t>
      </w:r>
    </w:p>
    <w:p>
      <w:pPr>
        <w:pStyle w:val="10"/>
        <w:snapToGrid w:val="0"/>
        <w:spacing w:line="360" w:lineRule="auto"/>
        <w:ind w:left="324" w:hanging="324" w:hangingChars="135"/>
        <w:jc w:val="left"/>
        <w:rPr>
          <w:rFonts w:hAnsi="宋体" w:cs="宋体"/>
          <w:bCs/>
          <w:sz w:val="24"/>
          <w:szCs w:val="24"/>
        </w:rPr>
      </w:pPr>
      <w:r>
        <w:rPr>
          <w:rFonts w:hint="eastAsia" w:hAnsi="宋体" w:cs="宋体"/>
          <w:bCs/>
          <w:sz w:val="24"/>
          <w:szCs w:val="24"/>
        </w:rPr>
        <w:t>日    期：</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bookmarkStart w:id="97" w:name="_Toc237145385"/>
      <w:bookmarkStart w:id="98" w:name="_Toc250041691"/>
      <w:bookmarkStart w:id="99" w:name="_Toc256175382"/>
      <w:bookmarkStart w:id="100" w:name="_Toc263768864"/>
      <w:bookmarkStart w:id="101" w:name="_Toc263753600"/>
      <w:bookmarkStart w:id="102" w:name="_Toc297204985"/>
      <w:bookmarkStart w:id="103" w:name="_Toc217446085"/>
    </w:p>
    <w:bookmarkEnd w:id="97"/>
    <w:bookmarkEnd w:id="98"/>
    <w:bookmarkEnd w:id="99"/>
    <w:bookmarkEnd w:id="100"/>
    <w:bookmarkEnd w:id="101"/>
    <w:bookmarkEnd w:id="102"/>
    <w:p>
      <w:pPr>
        <w:adjustRightInd w:val="0"/>
        <w:snapToGrid w:val="0"/>
        <w:spacing w:line="360" w:lineRule="auto"/>
        <w:jc w:val="left"/>
        <w:rPr>
          <w:rFonts w:hAnsi="宋体" w:cs="宋体"/>
          <w:bCs/>
          <w:spacing w:val="8"/>
          <w:sz w:val="24"/>
          <w:szCs w:val="24"/>
        </w:rPr>
        <w:sectPr>
          <w:footerReference r:id="rId5" w:type="default"/>
          <w:pgSz w:w="11907" w:h="16840"/>
          <w:pgMar w:top="1440" w:right="1080" w:bottom="1440" w:left="1080" w:header="851" w:footer="992" w:gutter="0"/>
          <w:pgNumType w:start="1"/>
          <w:cols w:space="720" w:num="1"/>
          <w:docGrid w:type="lines" w:linePitch="312" w:charSpace="0"/>
        </w:sectPr>
      </w:pPr>
    </w:p>
    <w:bookmarkEnd w:id="103"/>
    <w:p>
      <w:pPr>
        <w:pStyle w:val="4"/>
        <w:keepNext w:val="0"/>
        <w:keepLines w:val="0"/>
        <w:snapToGrid w:val="0"/>
        <w:spacing w:before="0" w:after="0"/>
        <w:jc w:val="center"/>
        <w:rPr>
          <w:rFonts w:ascii="仿宋_GB2312" w:eastAsia="仿宋_GB2312"/>
        </w:rPr>
      </w:pPr>
      <w:bookmarkStart w:id="104" w:name="_Toc123786888"/>
      <w:bookmarkStart w:id="105" w:name="_Toc315963014"/>
      <w:r>
        <w:rPr>
          <w:rFonts w:hint="eastAsia" w:ascii="宋体" w:hAnsi="宋体" w:eastAsia="宋体" w:cs="宋体"/>
        </w:rPr>
        <w:t>三、投标</w:t>
      </w:r>
      <w:bookmarkEnd w:id="104"/>
      <w:r>
        <w:rPr>
          <w:rFonts w:hint="eastAsia" w:ascii="宋体" w:hAnsi="宋体" w:eastAsia="宋体" w:cs="宋体"/>
        </w:rPr>
        <w:t>报价表</w:t>
      </w:r>
    </w:p>
    <w:p>
      <w:pPr>
        <w:adjustRightInd w:val="0"/>
        <w:snapToGrid w:val="0"/>
        <w:spacing w:line="360" w:lineRule="auto"/>
        <w:rPr>
          <w:rFonts w:ascii="仿宋_GB2312" w:hAnsi="宋体" w:eastAsia="仿宋_GB2312"/>
          <w:sz w:val="28"/>
          <w:szCs w:val="28"/>
          <w:u w:val="single"/>
        </w:rPr>
      </w:pPr>
      <w:r>
        <w:rPr>
          <w:rFonts w:hint="eastAsia" w:ascii="仿宋_GB2312" w:hAnsi="宋体" w:eastAsia="仿宋_GB2312"/>
          <w:sz w:val="28"/>
          <w:szCs w:val="28"/>
        </w:rPr>
        <w:t>投标人名称：  招标编号：</w:t>
      </w:r>
    </w:p>
    <w:p>
      <w:pPr>
        <w:adjustRightInd w:val="0"/>
        <w:snapToGrid w:val="0"/>
        <w:spacing w:line="360" w:lineRule="auto"/>
        <w:rPr>
          <w:rFonts w:ascii="仿宋_GB2312" w:hAnsi="宋体" w:eastAsia="仿宋_GB2312"/>
          <w:sz w:val="24"/>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pPr>
              <w:adjustRightInd w:val="0"/>
              <w:snapToGrid w:val="0"/>
              <w:spacing w:line="360" w:lineRule="auto"/>
              <w:jc w:val="center"/>
              <w:rPr>
                <w:rFonts w:ascii="仿宋_GB2312" w:hAnsi="宋体" w:eastAsia="仿宋_GB2312"/>
              </w:rPr>
            </w:pPr>
            <w:r>
              <w:rPr>
                <w:rFonts w:hint="eastAsia" w:ascii="仿宋_GB2312" w:hAnsi="宋体" w:eastAsia="仿宋_GB2312"/>
              </w:rPr>
              <w:t>项目名称</w:t>
            </w:r>
          </w:p>
        </w:tc>
        <w:tc>
          <w:tcPr>
            <w:tcW w:w="6840" w:type="dxa"/>
            <w:vAlign w:val="center"/>
          </w:tcPr>
          <w:p>
            <w:pPr>
              <w:snapToGrid w:val="0"/>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hAnsi="宋体" w:eastAsia="仿宋_GB2312"/>
              </w:rPr>
              <w:t>投标总价</w:t>
            </w:r>
          </w:p>
        </w:tc>
        <w:tc>
          <w:tcPr>
            <w:tcW w:w="6840" w:type="dxa"/>
            <w:vAlign w:val="center"/>
          </w:tcPr>
          <w:p>
            <w:pPr>
              <w:snapToGrid w:val="0"/>
              <w:spacing w:line="360" w:lineRule="auto"/>
              <w:rPr>
                <w:rFonts w:ascii="仿宋_GB2312" w:eastAsia="仿宋_GB2312"/>
                <w:u w:val="single"/>
              </w:rPr>
            </w:pPr>
            <w:r>
              <w:rPr>
                <w:rFonts w:hint="eastAsia" w:ascii="仿宋_GB2312" w:eastAsia="仿宋_GB2312"/>
              </w:rPr>
              <w:t>（大写）人民币</w:t>
            </w:r>
          </w:p>
          <w:p>
            <w:pPr>
              <w:adjustRightInd w:val="0"/>
              <w:snapToGrid w:val="0"/>
              <w:spacing w:line="360" w:lineRule="auto"/>
              <w:rPr>
                <w:rFonts w:ascii="仿宋_GB2312" w:eastAsia="仿宋_GB2312"/>
              </w:rPr>
            </w:pPr>
          </w:p>
          <w:p>
            <w:pPr>
              <w:adjustRightInd w:val="0"/>
              <w:snapToGrid w:val="0"/>
              <w:spacing w:line="360" w:lineRule="auto"/>
              <w:rPr>
                <w:rFonts w:ascii="仿宋_GB2312" w:hAnsi="宋体" w:eastAsia="仿宋_GB2312"/>
                <w:u w:val="single"/>
              </w:rPr>
            </w:pPr>
            <w:r>
              <w:rPr>
                <w:rFonts w:hint="eastAsia" w:ascii="仿宋_GB2312" w:eastAsia="仿宋_GB231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snapToGrid w:val="0"/>
              <w:spacing w:line="360" w:lineRule="auto"/>
              <w:jc w:val="center"/>
              <w:rPr>
                <w:rFonts w:ascii="仿宋_GB2312" w:eastAsia="仿宋_GB2312"/>
              </w:rPr>
            </w:pPr>
            <w:r>
              <w:rPr>
                <w:rFonts w:hint="eastAsia" w:ascii="仿宋_GB2312" w:hAnsi="宋体" w:eastAsia="仿宋_GB2312"/>
              </w:rPr>
              <w:t>供货周期</w:t>
            </w:r>
          </w:p>
        </w:tc>
        <w:tc>
          <w:tcPr>
            <w:tcW w:w="6840" w:type="dxa"/>
            <w:vAlign w:val="center"/>
          </w:tcPr>
          <w:p>
            <w:pPr>
              <w:adjustRightInd w:val="0"/>
              <w:snapToGrid w:val="0"/>
              <w:spacing w:line="360" w:lineRule="auto"/>
              <w:rPr>
                <w:rFonts w:ascii="仿宋_GB2312" w:hAnsi="宋体" w:eastAsia="仿宋_GB231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eastAsia="仿宋_GB2312"/>
              </w:rPr>
              <w:t>备    注</w:t>
            </w:r>
          </w:p>
        </w:tc>
        <w:tc>
          <w:tcPr>
            <w:tcW w:w="6840" w:type="dxa"/>
            <w:vAlign w:val="center"/>
          </w:tcPr>
          <w:p>
            <w:pPr>
              <w:adjustRightInd w:val="0"/>
              <w:snapToGrid w:val="0"/>
              <w:spacing w:line="360" w:lineRule="auto"/>
              <w:jc w:val="center"/>
              <w:rPr>
                <w:rFonts w:ascii="仿宋_GB2312" w:hAnsi="宋体" w:eastAsia="仿宋_GB2312"/>
                <w:u w:val="single"/>
              </w:rPr>
            </w:pPr>
          </w:p>
        </w:tc>
      </w:tr>
    </w:tbl>
    <w:p>
      <w:pPr>
        <w:adjustRightInd w:val="0"/>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eastAsia="仿宋_GB2312"/>
          <w:sz w:val="28"/>
          <w:u w:val="single"/>
        </w:rPr>
      </w:pPr>
      <w:r>
        <w:rPr>
          <w:rFonts w:hint="eastAsia" w:ascii="仿宋_GB2312" w:eastAsia="仿宋_GB2312"/>
          <w:sz w:val="28"/>
        </w:rPr>
        <w:t>投标人代表签字：</w:t>
      </w:r>
    </w:p>
    <w:p>
      <w:pPr>
        <w:adjustRightInd w:val="0"/>
        <w:snapToGrid w:val="0"/>
        <w:spacing w:line="360" w:lineRule="auto"/>
        <w:rPr>
          <w:rFonts w:ascii="仿宋_GB2312" w:hAnsi="宋体" w:eastAsia="仿宋_GB2312"/>
          <w:sz w:val="28"/>
        </w:rPr>
      </w:pPr>
      <w:r>
        <w:rPr>
          <w:rFonts w:hint="eastAsia" w:ascii="仿宋_GB2312" w:hAnsi="宋体" w:eastAsia="仿宋_GB2312"/>
          <w:sz w:val="28"/>
        </w:rPr>
        <w:t xml:space="preserve">                          （盖公章）</w:t>
      </w:r>
    </w:p>
    <w:p>
      <w:pPr>
        <w:adjustRightInd w:val="0"/>
        <w:snapToGrid w:val="0"/>
        <w:spacing w:line="360" w:lineRule="auto"/>
        <w:rPr>
          <w:rFonts w:ascii="仿宋_GB2312" w:hAnsi="宋体" w:eastAsia="仿宋_GB2312"/>
          <w:sz w:val="28"/>
          <w:u w:val="single"/>
        </w:rPr>
      </w:pPr>
      <w:r>
        <w:rPr>
          <w:rFonts w:hint="eastAsia" w:ascii="仿宋_GB2312" w:hAnsi="宋体" w:eastAsia="仿宋_GB2312"/>
          <w:sz w:val="28"/>
        </w:rPr>
        <w:t>日期：年月日</w:t>
      </w: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pStyle w:val="4"/>
        <w:snapToGrid w:val="0"/>
        <w:spacing w:before="0" w:after="0" w:line="360" w:lineRule="auto"/>
        <w:jc w:val="center"/>
        <w:rPr>
          <w:rFonts w:ascii="宋体" w:hAnsi="宋体" w:eastAsia="宋体" w:cs="宋体"/>
        </w:rPr>
      </w:pPr>
      <w:r>
        <w:rPr>
          <w:rFonts w:hint="eastAsia" w:ascii="宋体" w:hAnsi="宋体" w:eastAsia="宋体" w:cs="宋体"/>
        </w:rPr>
        <w:t>四、分项报价明细表</w:t>
      </w:r>
      <w:bookmarkEnd w:id="105"/>
    </w:p>
    <w:p>
      <w:pPr>
        <w:snapToGrid w:val="0"/>
        <w:spacing w:line="360" w:lineRule="auto"/>
        <w:jc w:val="left"/>
        <w:rPr>
          <w:rFonts w:hAnsi="宋体" w:cs="宋体"/>
          <w:sz w:val="24"/>
          <w:szCs w:val="24"/>
        </w:rPr>
      </w:pPr>
    </w:p>
    <w:p>
      <w:pPr>
        <w:adjustRightInd w:val="0"/>
        <w:snapToGrid w:val="0"/>
        <w:spacing w:line="360" w:lineRule="auto"/>
        <w:jc w:val="left"/>
        <w:rPr>
          <w:rFonts w:hAnsi="宋体" w:cs="宋体"/>
          <w:sz w:val="24"/>
          <w:szCs w:val="24"/>
        </w:rPr>
      </w:pPr>
      <w:r>
        <w:rPr>
          <w:rFonts w:hint="eastAsia" w:hAnsi="宋体" w:cs="宋体"/>
          <w:sz w:val="24"/>
          <w:szCs w:val="24"/>
        </w:rPr>
        <w:t>招标编号：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379"/>
        <w:gridCol w:w="1283"/>
        <w:gridCol w:w="1037"/>
        <w:gridCol w:w="734"/>
        <w:gridCol w:w="789"/>
        <w:gridCol w:w="788"/>
        <w:gridCol w:w="138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exact"/>
          <w:jc w:val="center"/>
        </w:trPr>
        <w:tc>
          <w:tcPr>
            <w:tcW w:w="885" w:type="dxa"/>
            <w:vAlign w:val="center"/>
          </w:tcPr>
          <w:p>
            <w:pPr>
              <w:snapToGrid w:val="0"/>
              <w:spacing w:line="360" w:lineRule="auto"/>
              <w:jc w:val="center"/>
              <w:rPr>
                <w:rFonts w:hAnsi="宋体" w:cs="宋体"/>
                <w:sz w:val="24"/>
                <w:szCs w:val="24"/>
              </w:rPr>
            </w:pPr>
            <w:r>
              <w:rPr>
                <w:rFonts w:hint="eastAsia" w:hAnsi="宋体" w:cs="宋体"/>
                <w:sz w:val="24"/>
                <w:szCs w:val="24"/>
              </w:rPr>
              <w:t>序号</w:t>
            </w:r>
          </w:p>
        </w:tc>
        <w:tc>
          <w:tcPr>
            <w:tcW w:w="1379" w:type="dxa"/>
            <w:vAlign w:val="center"/>
          </w:tcPr>
          <w:p>
            <w:pPr>
              <w:snapToGrid w:val="0"/>
              <w:spacing w:line="360" w:lineRule="auto"/>
              <w:jc w:val="center"/>
              <w:rPr>
                <w:rFonts w:hAnsi="宋体" w:cs="宋体"/>
                <w:sz w:val="24"/>
                <w:szCs w:val="24"/>
              </w:rPr>
            </w:pPr>
            <w:r>
              <w:rPr>
                <w:rFonts w:hint="eastAsia" w:hAnsi="宋体" w:cs="宋体"/>
                <w:sz w:val="24"/>
                <w:szCs w:val="24"/>
              </w:rPr>
              <w:t>产品名称</w:t>
            </w:r>
          </w:p>
        </w:tc>
        <w:tc>
          <w:tcPr>
            <w:tcW w:w="1283" w:type="dxa"/>
            <w:vAlign w:val="center"/>
          </w:tcPr>
          <w:p>
            <w:pPr>
              <w:snapToGrid w:val="0"/>
              <w:spacing w:line="360" w:lineRule="auto"/>
              <w:jc w:val="center"/>
              <w:rPr>
                <w:rFonts w:hAnsi="宋体" w:cs="宋体"/>
                <w:sz w:val="24"/>
                <w:szCs w:val="24"/>
              </w:rPr>
            </w:pPr>
            <w:r>
              <w:rPr>
                <w:rFonts w:hint="eastAsia" w:hAnsi="宋体" w:cs="宋体"/>
                <w:sz w:val="24"/>
                <w:szCs w:val="24"/>
              </w:rPr>
              <w:t>规格型号</w:t>
            </w:r>
          </w:p>
        </w:tc>
        <w:tc>
          <w:tcPr>
            <w:tcW w:w="1037" w:type="dxa"/>
            <w:vAlign w:val="center"/>
          </w:tcPr>
          <w:p>
            <w:pPr>
              <w:snapToGrid w:val="0"/>
              <w:spacing w:line="360" w:lineRule="auto"/>
              <w:jc w:val="center"/>
              <w:rPr>
                <w:rFonts w:hAnsi="宋体" w:cs="宋体"/>
                <w:sz w:val="24"/>
                <w:szCs w:val="24"/>
              </w:rPr>
            </w:pPr>
            <w:r>
              <w:rPr>
                <w:rFonts w:hint="eastAsia" w:hAnsi="宋体" w:cs="宋体"/>
                <w:sz w:val="24"/>
                <w:szCs w:val="24"/>
              </w:rPr>
              <w:t>品牌</w:t>
            </w:r>
          </w:p>
        </w:tc>
        <w:tc>
          <w:tcPr>
            <w:tcW w:w="734" w:type="dxa"/>
            <w:vAlign w:val="center"/>
          </w:tcPr>
          <w:p>
            <w:pPr>
              <w:snapToGrid w:val="0"/>
              <w:spacing w:line="360" w:lineRule="auto"/>
              <w:jc w:val="center"/>
              <w:rPr>
                <w:rFonts w:hAnsi="宋体" w:cs="宋体"/>
                <w:sz w:val="24"/>
                <w:szCs w:val="24"/>
              </w:rPr>
            </w:pPr>
            <w:r>
              <w:rPr>
                <w:rFonts w:hint="eastAsia" w:hAnsi="宋体" w:cs="宋体"/>
                <w:sz w:val="24"/>
                <w:szCs w:val="24"/>
              </w:rPr>
              <w:t>单位</w:t>
            </w:r>
          </w:p>
        </w:tc>
        <w:tc>
          <w:tcPr>
            <w:tcW w:w="789" w:type="dxa"/>
            <w:vAlign w:val="center"/>
          </w:tcPr>
          <w:p>
            <w:pPr>
              <w:snapToGrid w:val="0"/>
              <w:spacing w:line="360" w:lineRule="auto"/>
              <w:jc w:val="center"/>
              <w:rPr>
                <w:rFonts w:hAnsi="宋体" w:cs="宋体"/>
                <w:sz w:val="24"/>
                <w:szCs w:val="24"/>
              </w:rPr>
            </w:pPr>
            <w:r>
              <w:rPr>
                <w:rFonts w:hint="eastAsia" w:hAnsi="宋体" w:cs="宋体"/>
                <w:sz w:val="24"/>
                <w:szCs w:val="24"/>
              </w:rPr>
              <w:t>数量</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单价</w:t>
            </w:r>
          </w:p>
        </w:tc>
        <w:tc>
          <w:tcPr>
            <w:tcW w:w="1381" w:type="dxa"/>
            <w:vAlign w:val="center"/>
          </w:tcPr>
          <w:p>
            <w:pPr>
              <w:snapToGrid w:val="0"/>
              <w:spacing w:line="360" w:lineRule="auto"/>
              <w:jc w:val="center"/>
              <w:rPr>
                <w:rFonts w:hAnsi="宋体" w:cs="宋体"/>
                <w:sz w:val="24"/>
                <w:szCs w:val="24"/>
              </w:rPr>
            </w:pPr>
            <w:r>
              <w:rPr>
                <w:rFonts w:hint="eastAsia" w:hAnsi="宋体" w:cs="宋体"/>
                <w:sz w:val="24"/>
                <w:szCs w:val="24"/>
              </w:rPr>
              <w:t>金额</w:t>
            </w:r>
          </w:p>
        </w:tc>
        <w:tc>
          <w:tcPr>
            <w:tcW w:w="899" w:type="dxa"/>
            <w:vAlign w:val="center"/>
          </w:tcPr>
          <w:p>
            <w:pPr>
              <w:snapToGrid w:val="0"/>
              <w:spacing w:line="360" w:lineRule="auto"/>
              <w:ind w:firstLine="120" w:firstLineChars="50"/>
              <w:jc w:val="center"/>
              <w:rPr>
                <w:rFonts w:hAnsi="宋体" w:cs="宋体"/>
                <w:sz w:val="24"/>
                <w:szCs w:val="24"/>
              </w:rPr>
            </w:pPr>
            <w:r>
              <w:rPr>
                <w:rFonts w:hint="eastAsia"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1037" w:type="dxa"/>
            <w:vAlign w:val="center"/>
          </w:tcPr>
          <w:p>
            <w:pPr>
              <w:snapToGrid w:val="0"/>
              <w:spacing w:line="360" w:lineRule="auto"/>
              <w:jc w:val="left"/>
              <w:rPr>
                <w:rFonts w:hAnsi="宋体" w:cs="宋体"/>
                <w:sz w:val="24"/>
                <w:szCs w:val="24"/>
              </w:rPr>
            </w:pPr>
          </w:p>
        </w:tc>
        <w:tc>
          <w:tcPr>
            <w:tcW w:w="734"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1037" w:type="dxa"/>
            <w:vAlign w:val="center"/>
          </w:tcPr>
          <w:p>
            <w:pPr>
              <w:snapToGrid w:val="0"/>
              <w:spacing w:line="360" w:lineRule="auto"/>
              <w:jc w:val="left"/>
              <w:rPr>
                <w:rFonts w:hAnsi="宋体" w:cs="宋体"/>
                <w:sz w:val="24"/>
                <w:szCs w:val="24"/>
              </w:rPr>
            </w:pPr>
          </w:p>
        </w:tc>
        <w:tc>
          <w:tcPr>
            <w:tcW w:w="734"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1037" w:type="dxa"/>
            <w:vAlign w:val="center"/>
          </w:tcPr>
          <w:p>
            <w:pPr>
              <w:snapToGrid w:val="0"/>
              <w:spacing w:line="360" w:lineRule="auto"/>
              <w:jc w:val="left"/>
              <w:rPr>
                <w:rFonts w:hAnsi="宋体" w:cs="宋体"/>
                <w:sz w:val="24"/>
                <w:szCs w:val="24"/>
              </w:rPr>
            </w:pPr>
          </w:p>
        </w:tc>
        <w:tc>
          <w:tcPr>
            <w:tcW w:w="734"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1037" w:type="dxa"/>
            <w:vAlign w:val="center"/>
          </w:tcPr>
          <w:p>
            <w:pPr>
              <w:snapToGrid w:val="0"/>
              <w:spacing w:line="360" w:lineRule="auto"/>
              <w:jc w:val="left"/>
              <w:rPr>
                <w:rFonts w:hAnsi="宋体" w:cs="宋体"/>
                <w:sz w:val="24"/>
                <w:szCs w:val="24"/>
              </w:rPr>
            </w:pPr>
          </w:p>
        </w:tc>
        <w:tc>
          <w:tcPr>
            <w:tcW w:w="734"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1037" w:type="dxa"/>
            <w:vAlign w:val="center"/>
          </w:tcPr>
          <w:p>
            <w:pPr>
              <w:snapToGrid w:val="0"/>
              <w:spacing w:line="360" w:lineRule="auto"/>
              <w:jc w:val="left"/>
              <w:rPr>
                <w:rFonts w:hAnsi="宋体" w:cs="宋体"/>
                <w:sz w:val="24"/>
                <w:szCs w:val="24"/>
              </w:rPr>
            </w:pPr>
          </w:p>
        </w:tc>
        <w:tc>
          <w:tcPr>
            <w:tcW w:w="734"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1037" w:type="dxa"/>
            <w:vAlign w:val="center"/>
          </w:tcPr>
          <w:p>
            <w:pPr>
              <w:snapToGrid w:val="0"/>
              <w:spacing w:line="360" w:lineRule="auto"/>
              <w:jc w:val="left"/>
              <w:rPr>
                <w:rFonts w:hAnsi="宋体" w:cs="宋体"/>
                <w:sz w:val="24"/>
                <w:szCs w:val="24"/>
              </w:rPr>
            </w:pPr>
          </w:p>
        </w:tc>
        <w:tc>
          <w:tcPr>
            <w:tcW w:w="734"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6010" w:type="dxa"/>
            <w:gridSpan w:val="6"/>
            <w:vAlign w:val="center"/>
          </w:tcPr>
          <w:p>
            <w:pPr>
              <w:snapToGrid w:val="0"/>
              <w:spacing w:line="360" w:lineRule="auto"/>
              <w:ind w:firstLine="600" w:firstLineChars="250"/>
              <w:jc w:val="left"/>
              <w:rPr>
                <w:rFonts w:hAnsi="宋体" w:cs="宋体"/>
                <w:sz w:val="24"/>
                <w:szCs w:val="24"/>
              </w:rPr>
            </w:pPr>
            <w:r>
              <w:rPr>
                <w:rFonts w:hint="eastAsia" w:hAnsi="宋体" w:cs="宋体"/>
                <w:sz w:val="24"/>
                <w:szCs w:val="24"/>
              </w:rPr>
              <w:t>分项报价合计（万元）</w:t>
            </w: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1、投标人必须按“分项报价明细表”的格式详细报出投标总价的各个组成部分的报价并具体填写品牌、规格、型号等，否则作无效投标处理。如产品为国家节能、环保标志清单产品也请在备注栏注明。</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2、“分项报价明细表”各分项报价合计应当与“投标报价表”报价合计相等。</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adjustRightInd w:val="0"/>
        <w:snapToGrid w:val="0"/>
        <w:spacing w:line="360" w:lineRule="auto"/>
        <w:jc w:val="left"/>
        <w:rPr>
          <w:rFonts w:hAnsi="宋体" w:cs="宋体"/>
          <w:bCs/>
          <w:spacing w:val="8"/>
          <w:sz w:val="24"/>
          <w:szCs w:val="24"/>
        </w:rPr>
      </w:pPr>
    </w:p>
    <w:p>
      <w:pPr>
        <w:pStyle w:val="19"/>
        <w:spacing w:before="0" w:after="0" w:line="360" w:lineRule="auto"/>
        <w:outlineLvl w:val="1"/>
        <w:rPr>
          <w:rFonts w:ascii="方正仿宋简体" w:hAnsi="方正仿宋简体" w:eastAsia="方正仿宋简体" w:cs="方正仿宋简体"/>
          <w:sz w:val="32"/>
          <w:szCs w:val="32"/>
        </w:rPr>
      </w:pPr>
      <w:bookmarkStart w:id="106" w:name="_Toc5908"/>
      <w:r>
        <w:rPr>
          <w:rFonts w:hint="eastAsia" w:ascii="宋体" w:hAnsi="宋体" w:cs="宋体"/>
          <w:bCs w:val="0"/>
          <w:kern w:val="0"/>
          <w:sz w:val="32"/>
          <w:szCs w:val="32"/>
        </w:rPr>
        <w:t>五、项目人员配备情况</w:t>
      </w:r>
      <w:bookmarkEnd w:id="106"/>
    </w:p>
    <w:tbl>
      <w:tblPr>
        <w:tblStyle w:val="20"/>
        <w:tblpPr w:leftFromText="180" w:rightFromText="180" w:vertAnchor="text" w:horzAnchor="page" w:tblpX="1492" w:tblpY="34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264"/>
        <w:gridCol w:w="1229"/>
        <w:gridCol w:w="1224"/>
        <w:gridCol w:w="1264"/>
        <w:gridCol w:w="1264"/>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1265" w:type="dxa"/>
            <w:vAlign w:val="center"/>
          </w:tcPr>
          <w:p>
            <w:pPr>
              <w:snapToGrid w:val="0"/>
              <w:spacing w:line="360" w:lineRule="auto"/>
              <w:jc w:val="center"/>
              <w:rPr>
                <w:rFonts w:hAnsi="宋体" w:cs="宋体"/>
                <w:sz w:val="24"/>
                <w:szCs w:val="24"/>
              </w:rPr>
            </w:pPr>
            <w:r>
              <w:rPr>
                <w:rFonts w:hint="eastAsia" w:hAnsi="宋体" w:cs="宋体"/>
                <w:sz w:val="24"/>
                <w:szCs w:val="24"/>
              </w:rPr>
              <w:t>姓名</w:t>
            </w:r>
          </w:p>
        </w:tc>
        <w:tc>
          <w:tcPr>
            <w:tcW w:w="1264" w:type="dxa"/>
            <w:vAlign w:val="center"/>
          </w:tcPr>
          <w:p>
            <w:pPr>
              <w:snapToGrid w:val="0"/>
              <w:spacing w:line="360" w:lineRule="auto"/>
              <w:jc w:val="center"/>
              <w:rPr>
                <w:rFonts w:hAnsi="宋体" w:cs="宋体"/>
                <w:sz w:val="24"/>
                <w:szCs w:val="24"/>
              </w:rPr>
            </w:pPr>
            <w:r>
              <w:rPr>
                <w:rFonts w:hint="eastAsia" w:hAnsi="宋体" w:cs="宋体"/>
                <w:sz w:val="24"/>
                <w:szCs w:val="24"/>
              </w:rPr>
              <w:t>职称</w:t>
            </w:r>
          </w:p>
        </w:tc>
        <w:tc>
          <w:tcPr>
            <w:tcW w:w="1229" w:type="dxa"/>
            <w:vAlign w:val="center"/>
          </w:tcPr>
          <w:p>
            <w:pPr>
              <w:snapToGrid w:val="0"/>
              <w:spacing w:line="360" w:lineRule="auto"/>
              <w:jc w:val="center"/>
              <w:rPr>
                <w:rFonts w:hAnsi="宋体" w:cs="宋体"/>
                <w:sz w:val="24"/>
                <w:szCs w:val="24"/>
              </w:rPr>
            </w:pPr>
            <w:r>
              <w:rPr>
                <w:rFonts w:hint="eastAsia" w:hAnsi="宋体" w:cs="宋体"/>
                <w:sz w:val="24"/>
                <w:szCs w:val="24"/>
              </w:rPr>
              <w:t>专业</w:t>
            </w:r>
          </w:p>
        </w:tc>
        <w:tc>
          <w:tcPr>
            <w:tcW w:w="1224" w:type="dxa"/>
            <w:vAlign w:val="center"/>
          </w:tcPr>
          <w:p>
            <w:pPr>
              <w:snapToGrid w:val="0"/>
              <w:spacing w:line="360" w:lineRule="auto"/>
              <w:jc w:val="center"/>
              <w:rPr>
                <w:rFonts w:hAnsi="宋体" w:cs="宋体"/>
                <w:sz w:val="24"/>
                <w:szCs w:val="24"/>
              </w:rPr>
            </w:pPr>
            <w:r>
              <w:rPr>
                <w:rFonts w:hint="eastAsia" w:hAnsi="宋体" w:cs="宋体"/>
                <w:sz w:val="24"/>
                <w:szCs w:val="24"/>
              </w:rPr>
              <w:t>从业年限</w:t>
            </w:r>
          </w:p>
        </w:tc>
        <w:tc>
          <w:tcPr>
            <w:tcW w:w="1264" w:type="dxa"/>
            <w:vAlign w:val="center"/>
          </w:tcPr>
          <w:p>
            <w:pPr>
              <w:snapToGrid w:val="0"/>
              <w:spacing w:line="360" w:lineRule="auto"/>
              <w:jc w:val="center"/>
              <w:rPr>
                <w:rFonts w:hAnsi="宋体" w:cs="宋体"/>
                <w:sz w:val="24"/>
                <w:szCs w:val="24"/>
              </w:rPr>
            </w:pPr>
            <w:r>
              <w:rPr>
                <w:rFonts w:hint="eastAsia" w:hAnsi="宋体" w:cs="宋体"/>
                <w:sz w:val="24"/>
                <w:szCs w:val="24"/>
              </w:rPr>
              <w:t>执业资格证书名称</w:t>
            </w:r>
          </w:p>
        </w:tc>
        <w:tc>
          <w:tcPr>
            <w:tcW w:w="1264" w:type="dxa"/>
            <w:vAlign w:val="center"/>
          </w:tcPr>
          <w:p>
            <w:pPr>
              <w:snapToGrid w:val="0"/>
              <w:spacing w:line="360" w:lineRule="auto"/>
              <w:jc w:val="center"/>
              <w:rPr>
                <w:rFonts w:hAnsi="宋体" w:cs="宋体"/>
                <w:sz w:val="24"/>
                <w:szCs w:val="24"/>
              </w:rPr>
            </w:pPr>
            <w:r>
              <w:rPr>
                <w:rFonts w:hint="eastAsia" w:hAnsi="宋体" w:cs="宋体"/>
                <w:sz w:val="24"/>
                <w:szCs w:val="24"/>
              </w:rPr>
              <w:t>证书号</w:t>
            </w:r>
          </w:p>
        </w:tc>
        <w:tc>
          <w:tcPr>
            <w:tcW w:w="1190" w:type="dxa"/>
            <w:vAlign w:val="center"/>
          </w:tcPr>
          <w:p>
            <w:pPr>
              <w:snapToGrid w:val="0"/>
              <w:spacing w:line="360" w:lineRule="auto"/>
              <w:jc w:val="center"/>
              <w:rPr>
                <w:rFonts w:hAnsi="宋体" w:cs="宋体"/>
                <w:sz w:val="24"/>
                <w:szCs w:val="24"/>
              </w:rPr>
            </w:pPr>
            <w:r>
              <w:rPr>
                <w:rFonts w:hint="eastAsia" w:hAnsi="宋体" w:cs="宋体"/>
                <w:sz w:val="24"/>
                <w:szCs w:val="24"/>
              </w:rPr>
              <w:t>拟在本项目担任的职务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265"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229" w:type="dxa"/>
            <w:vAlign w:val="center"/>
          </w:tcPr>
          <w:p>
            <w:pPr>
              <w:snapToGrid w:val="0"/>
              <w:spacing w:line="360" w:lineRule="auto"/>
              <w:jc w:val="center"/>
              <w:rPr>
                <w:rFonts w:hAnsi="宋体" w:cs="宋体"/>
                <w:sz w:val="24"/>
                <w:szCs w:val="24"/>
              </w:rPr>
            </w:pPr>
          </w:p>
        </w:tc>
        <w:tc>
          <w:tcPr>
            <w:tcW w:w="1224"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190" w:type="dxa"/>
            <w:vAlign w:val="center"/>
          </w:tcPr>
          <w:p>
            <w:pPr>
              <w:snapToGrid w:val="0"/>
              <w:spacing w:line="360" w:lineRule="auto"/>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265"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229" w:type="dxa"/>
            <w:vAlign w:val="center"/>
          </w:tcPr>
          <w:p>
            <w:pPr>
              <w:snapToGrid w:val="0"/>
              <w:spacing w:line="360" w:lineRule="auto"/>
              <w:jc w:val="center"/>
              <w:rPr>
                <w:rFonts w:hAnsi="宋体" w:cs="宋体"/>
                <w:sz w:val="24"/>
                <w:szCs w:val="24"/>
              </w:rPr>
            </w:pPr>
          </w:p>
        </w:tc>
        <w:tc>
          <w:tcPr>
            <w:tcW w:w="1224"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190" w:type="dxa"/>
            <w:vAlign w:val="center"/>
          </w:tcPr>
          <w:p>
            <w:pPr>
              <w:snapToGrid w:val="0"/>
              <w:spacing w:line="360" w:lineRule="auto"/>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265"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229" w:type="dxa"/>
            <w:vAlign w:val="center"/>
          </w:tcPr>
          <w:p>
            <w:pPr>
              <w:snapToGrid w:val="0"/>
              <w:spacing w:line="360" w:lineRule="auto"/>
              <w:jc w:val="center"/>
              <w:rPr>
                <w:rFonts w:hAnsi="宋体" w:cs="宋体"/>
                <w:sz w:val="24"/>
                <w:szCs w:val="24"/>
              </w:rPr>
            </w:pPr>
          </w:p>
        </w:tc>
        <w:tc>
          <w:tcPr>
            <w:tcW w:w="1224"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190" w:type="dxa"/>
            <w:vAlign w:val="center"/>
          </w:tcPr>
          <w:p>
            <w:pPr>
              <w:snapToGrid w:val="0"/>
              <w:spacing w:line="360" w:lineRule="auto"/>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265"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229" w:type="dxa"/>
            <w:vAlign w:val="center"/>
          </w:tcPr>
          <w:p>
            <w:pPr>
              <w:snapToGrid w:val="0"/>
              <w:spacing w:line="360" w:lineRule="auto"/>
              <w:jc w:val="center"/>
              <w:rPr>
                <w:rFonts w:hAnsi="宋体" w:cs="宋体"/>
                <w:sz w:val="24"/>
                <w:szCs w:val="24"/>
              </w:rPr>
            </w:pPr>
          </w:p>
        </w:tc>
        <w:tc>
          <w:tcPr>
            <w:tcW w:w="1224"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190" w:type="dxa"/>
            <w:vAlign w:val="center"/>
          </w:tcPr>
          <w:p>
            <w:pPr>
              <w:snapToGrid w:val="0"/>
              <w:spacing w:line="360" w:lineRule="auto"/>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265"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229" w:type="dxa"/>
            <w:vAlign w:val="center"/>
          </w:tcPr>
          <w:p>
            <w:pPr>
              <w:snapToGrid w:val="0"/>
              <w:spacing w:line="360" w:lineRule="auto"/>
              <w:jc w:val="center"/>
              <w:rPr>
                <w:rFonts w:hAnsi="宋体" w:cs="宋体"/>
                <w:sz w:val="24"/>
                <w:szCs w:val="24"/>
              </w:rPr>
            </w:pPr>
          </w:p>
        </w:tc>
        <w:tc>
          <w:tcPr>
            <w:tcW w:w="1224"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190" w:type="dxa"/>
            <w:vAlign w:val="center"/>
          </w:tcPr>
          <w:p>
            <w:pPr>
              <w:snapToGrid w:val="0"/>
              <w:spacing w:line="360" w:lineRule="auto"/>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265"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229" w:type="dxa"/>
            <w:vAlign w:val="center"/>
          </w:tcPr>
          <w:p>
            <w:pPr>
              <w:snapToGrid w:val="0"/>
              <w:spacing w:line="360" w:lineRule="auto"/>
              <w:jc w:val="center"/>
              <w:rPr>
                <w:rFonts w:hAnsi="宋体" w:cs="宋体"/>
                <w:sz w:val="24"/>
                <w:szCs w:val="24"/>
              </w:rPr>
            </w:pPr>
          </w:p>
        </w:tc>
        <w:tc>
          <w:tcPr>
            <w:tcW w:w="1224"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190" w:type="dxa"/>
            <w:vAlign w:val="center"/>
          </w:tcPr>
          <w:p>
            <w:pPr>
              <w:snapToGrid w:val="0"/>
              <w:spacing w:line="360" w:lineRule="auto"/>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265"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229" w:type="dxa"/>
            <w:vAlign w:val="center"/>
          </w:tcPr>
          <w:p>
            <w:pPr>
              <w:snapToGrid w:val="0"/>
              <w:spacing w:line="360" w:lineRule="auto"/>
              <w:jc w:val="center"/>
              <w:rPr>
                <w:rFonts w:hAnsi="宋体" w:cs="宋体"/>
                <w:sz w:val="24"/>
                <w:szCs w:val="24"/>
              </w:rPr>
            </w:pPr>
          </w:p>
        </w:tc>
        <w:tc>
          <w:tcPr>
            <w:tcW w:w="1224"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190" w:type="dxa"/>
            <w:vAlign w:val="center"/>
          </w:tcPr>
          <w:p>
            <w:pPr>
              <w:snapToGrid w:val="0"/>
              <w:spacing w:line="360" w:lineRule="auto"/>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265"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229" w:type="dxa"/>
            <w:vAlign w:val="center"/>
          </w:tcPr>
          <w:p>
            <w:pPr>
              <w:snapToGrid w:val="0"/>
              <w:spacing w:line="360" w:lineRule="auto"/>
              <w:jc w:val="center"/>
              <w:rPr>
                <w:rFonts w:hAnsi="宋体" w:cs="宋体"/>
                <w:sz w:val="24"/>
                <w:szCs w:val="24"/>
              </w:rPr>
            </w:pPr>
          </w:p>
        </w:tc>
        <w:tc>
          <w:tcPr>
            <w:tcW w:w="1224"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190" w:type="dxa"/>
            <w:vAlign w:val="center"/>
          </w:tcPr>
          <w:p>
            <w:pPr>
              <w:snapToGrid w:val="0"/>
              <w:spacing w:line="360" w:lineRule="auto"/>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265"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229" w:type="dxa"/>
            <w:vAlign w:val="center"/>
          </w:tcPr>
          <w:p>
            <w:pPr>
              <w:snapToGrid w:val="0"/>
              <w:spacing w:line="360" w:lineRule="auto"/>
              <w:jc w:val="center"/>
              <w:rPr>
                <w:rFonts w:hAnsi="宋体" w:cs="宋体"/>
                <w:sz w:val="24"/>
                <w:szCs w:val="24"/>
              </w:rPr>
            </w:pPr>
          </w:p>
        </w:tc>
        <w:tc>
          <w:tcPr>
            <w:tcW w:w="1224"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190" w:type="dxa"/>
            <w:vAlign w:val="center"/>
          </w:tcPr>
          <w:p>
            <w:pPr>
              <w:snapToGrid w:val="0"/>
              <w:spacing w:line="360" w:lineRule="auto"/>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265"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229" w:type="dxa"/>
            <w:vAlign w:val="center"/>
          </w:tcPr>
          <w:p>
            <w:pPr>
              <w:snapToGrid w:val="0"/>
              <w:spacing w:line="360" w:lineRule="auto"/>
              <w:jc w:val="center"/>
              <w:rPr>
                <w:rFonts w:hAnsi="宋体" w:cs="宋体"/>
                <w:sz w:val="24"/>
                <w:szCs w:val="24"/>
              </w:rPr>
            </w:pPr>
          </w:p>
        </w:tc>
        <w:tc>
          <w:tcPr>
            <w:tcW w:w="1224"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190" w:type="dxa"/>
            <w:vAlign w:val="center"/>
          </w:tcPr>
          <w:p>
            <w:pPr>
              <w:snapToGrid w:val="0"/>
              <w:spacing w:line="360" w:lineRule="auto"/>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265"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229" w:type="dxa"/>
            <w:vAlign w:val="center"/>
          </w:tcPr>
          <w:p>
            <w:pPr>
              <w:snapToGrid w:val="0"/>
              <w:spacing w:line="360" w:lineRule="auto"/>
              <w:jc w:val="center"/>
              <w:rPr>
                <w:rFonts w:hAnsi="宋体" w:cs="宋体"/>
                <w:sz w:val="24"/>
                <w:szCs w:val="24"/>
              </w:rPr>
            </w:pPr>
          </w:p>
        </w:tc>
        <w:tc>
          <w:tcPr>
            <w:tcW w:w="1224"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190" w:type="dxa"/>
            <w:vAlign w:val="center"/>
          </w:tcPr>
          <w:p>
            <w:pPr>
              <w:snapToGrid w:val="0"/>
              <w:spacing w:line="360" w:lineRule="auto"/>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5"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229" w:type="dxa"/>
            <w:vAlign w:val="center"/>
          </w:tcPr>
          <w:p>
            <w:pPr>
              <w:snapToGrid w:val="0"/>
              <w:spacing w:line="360" w:lineRule="auto"/>
              <w:jc w:val="center"/>
              <w:rPr>
                <w:rFonts w:hAnsi="宋体" w:cs="宋体"/>
                <w:sz w:val="24"/>
                <w:szCs w:val="24"/>
              </w:rPr>
            </w:pPr>
          </w:p>
        </w:tc>
        <w:tc>
          <w:tcPr>
            <w:tcW w:w="1224"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190" w:type="dxa"/>
            <w:vAlign w:val="center"/>
          </w:tcPr>
          <w:p>
            <w:pPr>
              <w:snapToGrid w:val="0"/>
              <w:spacing w:line="360" w:lineRule="auto"/>
              <w:jc w:val="center"/>
              <w:rPr>
                <w:rFonts w:hAnsi="宋体" w:cs="宋体"/>
                <w:sz w:val="24"/>
                <w:szCs w:val="24"/>
              </w:rPr>
            </w:pPr>
          </w:p>
        </w:tc>
      </w:tr>
    </w:tbl>
    <w:p>
      <w:pPr>
        <w:pStyle w:val="19"/>
        <w:spacing w:before="0" w:after="0" w:line="360" w:lineRule="auto"/>
        <w:jc w:val="both"/>
        <w:outlineLvl w:val="9"/>
        <w:rPr>
          <w:rFonts w:ascii="方正仿宋简体" w:hAnsi="方正仿宋简体" w:eastAsia="方正仿宋简体" w:cs="方正仿宋简体"/>
          <w:sz w:val="32"/>
          <w:szCs w:val="32"/>
        </w:rPr>
      </w:pPr>
      <w:bookmarkStart w:id="107" w:name="_Toc106"/>
      <w:r>
        <w:rPr>
          <w:rFonts w:hint="eastAsia" w:ascii="方正仿宋简体" w:hAnsi="方正仿宋简体" w:eastAsia="方正仿宋简体" w:cs="方正仿宋简体"/>
        </w:rPr>
        <w:t>附：人员身份证、执业资格证书复印件。</w:t>
      </w:r>
      <w:bookmarkEnd w:id="107"/>
    </w:p>
    <w:p>
      <w:pPr>
        <w:adjustRightInd w:val="0"/>
        <w:snapToGrid w:val="0"/>
        <w:spacing w:line="360" w:lineRule="auto"/>
        <w:ind w:firstLine="480" w:firstLineChars="200"/>
        <w:jc w:val="left"/>
        <w:rPr>
          <w:rFonts w:hAnsi="宋体" w:cs="宋体"/>
          <w:sz w:val="24"/>
          <w:szCs w:val="24"/>
        </w:rPr>
        <w:sectPr>
          <w:footerReference r:id="rId6" w:type="default"/>
          <w:type w:val="nextColumn"/>
          <w:pgSz w:w="11907" w:h="16840"/>
          <w:pgMar w:top="1440" w:right="1474" w:bottom="1440" w:left="1474" w:header="851" w:footer="992" w:gutter="0"/>
          <w:cols w:space="720" w:num="1"/>
          <w:docGrid w:type="lines" w:linePitch="312" w:charSpace="0"/>
        </w:sectPr>
      </w:pPr>
    </w:p>
    <w:p>
      <w:pPr>
        <w:pStyle w:val="4"/>
        <w:snapToGrid w:val="0"/>
        <w:spacing w:before="0" w:after="0" w:line="360" w:lineRule="auto"/>
        <w:jc w:val="center"/>
        <w:rPr>
          <w:rFonts w:ascii="宋体" w:hAnsi="宋体" w:eastAsia="宋体" w:cs="宋体"/>
        </w:rPr>
      </w:pPr>
      <w:bookmarkStart w:id="108" w:name="_Toc217446087"/>
    </w:p>
    <w:p>
      <w:pPr>
        <w:pStyle w:val="4"/>
        <w:snapToGrid w:val="0"/>
        <w:spacing w:before="0" w:after="0" w:line="360" w:lineRule="auto"/>
        <w:jc w:val="center"/>
        <w:rPr>
          <w:rFonts w:ascii="宋体" w:hAnsi="宋体" w:eastAsia="宋体" w:cs="宋体"/>
        </w:rPr>
      </w:pPr>
      <w:r>
        <w:rPr>
          <w:rFonts w:hint="eastAsia" w:ascii="宋体" w:hAnsi="宋体" w:eastAsia="宋体" w:cs="宋体"/>
        </w:rPr>
        <w:t>六、商务应答表</w:t>
      </w:r>
      <w:bookmarkEnd w:id="108"/>
    </w:p>
    <w:p>
      <w:pPr>
        <w:pStyle w:val="13"/>
        <w:pBdr>
          <w:bottom w:val="none" w:color="auto" w:sz="0" w:space="0"/>
        </w:pBdr>
        <w:spacing w:line="360" w:lineRule="auto"/>
        <w:jc w:val="left"/>
        <w:rPr>
          <w:rFonts w:hAnsi="宋体" w:cs="宋体"/>
          <w:sz w:val="24"/>
          <w:szCs w:val="24"/>
        </w:rPr>
      </w:pPr>
      <w:r>
        <w:rPr>
          <w:rFonts w:hint="eastAsia" w:hAnsi="宋体" w:cs="宋体"/>
          <w:sz w:val="24"/>
          <w:szCs w:val="24"/>
        </w:rPr>
        <w:t>招标编号：</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077"/>
        <w:gridCol w:w="3078"/>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28" w:type="dxa"/>
            <w:vAlign w:val="center"/>
          </w:tcPr>
          <w:p>
            <w:pPr>
              <w:snapToGrid w:val="0"/>
              <w:spacing w:line="360" w:lineRule="auto"/>
              <w:jc w:val="left"/>
              <w:rPr>
                <w:rFonts w:hAnsi="宋体" w:cs="宋体"/>
                <w:sz w:val="24"/>
                <w:szCs w:val="24"/>
              </w:rPr>
            </w:pPr>
            <w:r>
              <w:rPr>
                <w:rFonts w:hint="eastAsia" w:hAnsi="宋体" w:cs="宋体"/>
                <w:sz w:val="24"/>
                <w:szCs w:val="24"/>
              </w:rPr>
              <w:t>序号</w:t>
            </w:r>
          </w:p>
        </w:tc>
        <w:tc>
          <w:tcPr>
            <w:tcW w:w="3077" w:type="dxa"/>
            <w:vAlign w:val="center"/>
          </w:tcPr>
          <w:p>
            <w:pPr>
              <w:snapToGrid w:val="0"/>
              <w:spacing w:line="360" w:lineRule="auto"/>
              <w:jc w:val="center"/>
              <w:rPr>
                <w:rFonts w:hAnsi="宋体" w:cs="宋体"/>
                <w:sz w:val="24"/>
                <w:szCs w:val="24"/>
              </w:rPr>
            </w:pPr>
            <w:r>
              <w:rPr>
                <w:rFonts w:hint="eastAsia" w:hAnsi="宋体" w:cs="宋体"/>
                <w:sz w:val="24"/>
                <w:szCs w:val="24"/>
              </w:rPr>
              <w:t>招标文件要求</w:t>
            </w:r>
          </w:p>
        </w:tc>
        <w:tc>
          <w:tcPr>
            <w:tcW w:w="3078" w:type="dxa"/>
            <w:vAlign w:val="center"/>
          </w:tcPr>
          <w:p>
            <w:pPr>
              <w:snapToGrid w:val="0"/>
              <w:spacing w:line="360" w:lineRule="auto"/>
              <w:jc w:val="center"/>
              <w:rPr>
                <w:rFonts w:hAnsi="宋体" w:cs="宋体"/>
                <w:sz w:val="24"/>
                <w:szCs w:val="24"/>
              </w:rPr>
            </w:pPr>
            <w:r>
              <w:rPr>
                <w:rFonts w:hint="eastAsia" w:hAnsi="宋体" w:cs="宋体"/>
                <w:sz w:val="24"/>
                <w:szCs w:val="24"/>
              </w:rPr>
              <w:t>投标文件应答</w:t>
            </w:r>
          </w:p>
        </w:tc>
        <w:tc>
          <w:tcPr>
            <w:tcW w:w="2164" w:type="dxa"/>
            <w:vAlign w:val="center"/>
          </w:tcPr>
          <w:p>
            <w:pPr>
              <w:snapToGrid w:val="0"/>
              <w:spacing w:line="360" w:lineRule="auto"/>
              <w:jc w:val="center"/>
              <w:rPr>
                <w:rFonts w:hAnsi="宋体" w:cs="宋体"/>
                <w:sz w:val="24"/>
                <w:szCs w:val="24"/>
              </w:rPr>
            </w:pPr>
            <w:r>
              <w:rPr>
                <w:rFonts w:hint="eastAsia" w:hAnsi="宋体" w:cs="宋体"/>
                <w:sz w:val="24"/>
                <w:szCs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2164" w:type="dxa"/>
          </w:tcPr>
          <w:p>
            <w:pPr>
              <w:snapToGrid w:val="0"/>
              <w:spacing w:line="360" w:lineRule="auto"/>
              <w:ind w:left="317" w:hanging="316" w:hangingChars="132"/>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2164"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2164"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2164" w:type="dxa"/>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供应商必须据实填写，不得虚假应答，否则将取消其投标或中标资格。</w:t>
      </w: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pStyle w:val="4"/>
        <w:snapToGrid w:val="0"/>
        <w:spacing w:before="0" w:after="0" w:line="360" w:lineRule="auto"/>
        <w:jc w:val="center"/>
        <w:rPr>
          <w:rFonts w:ascii="宋体" w:hAnsi="宋体" w:eastAsia="宋体" w:cs="宋体"/>
        </w:rPr>
      </w:pPr>
    </w:p>
    <w:p>
      <w:pPr>
        <w:pStyle w:val="4"/>
        <w:snapToGrid w:val="0"/>
        <w:spacing w:before="0" w:after="0" w:line="360" w:lineRule="auto"/>
        <w:jc w:val="center"/>
        <w:rPr>
          <w:rFonts w:ascii="宋体" w:hAnsi="宋体" w:eastAsia="宋体" w:cs="宋体"/>
        </w:rPr>
      </w:pPr>
      <w:r>
        <w:rPr>
          <w:rFonts w:hint="eastAsia" w:ascii="宋体" w:hAnsi="宋体" w:eastAsia="宋体" w:cs="宋体"/>
        </w:rPr>
        <w:t>七、投标人近三年类似项目业绩一览表</w:t>
      </w:r>
    </w:p>
    <w:p>
      <w:pPr>
        <w:snapToGrid w:val="0"/>
        <w:spacing w:line="360" w:lineRule="auto"/>
        <w:jc w:val="left"/>
        <w:rPr>
          <w:rFonts w:hAnsi="宋体" w:cs="宋体"/>
          <w:sz w:val="24"/>
          <w:szCs w:val="24"/>
        </w:rPr>
      </w:pPr>
      <w:r>
        <w:rPr>
          <w:rFonts w:hint="eastAsia" w:hAnsi="宋体" w:cs="宋体"/>
          <w:sz w:val="24"/>
          <w:szCs w:val="24"/>
        </w:rPr>
        <w:t xml:space="preserve">   招标编号：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537"/>
        <w:gridCol w:w="1792"/>
        <w:gridCol w:w="2505"/>
        <w:gridCol w:w="1461"/>
        <w:gridCol w:w="1478"/>
        <w:gridCol w:w="108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top w:val="single" w:color="auto" w:sz="4" w:space="0"/>
            </w:tcBorders>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年份</w:t>
            </w:r>
          </w:p>
        </w:tc>
        <w:tc>
          <w:tcPr>
            <w:tcW w:w="1792" w:type="dxa"/>
            <w:vAlign w:val="center"/>
          </w:tcPr>
          <w:p>
            <w:pPr>
              <w:snapToGrid w:val="0"/>
              <w:spacing w:line="360" w:lineRule="auto"/>
              <w:jc w:val="center"/>
              <w:rPr>
                <w:rFonts w:hAnsi="宋体" w:cs="宋体"/>
                <w:bCs/>
                <w:sz w:val="24"/>
                <w:szCs w:val="24"/>
              </w:rPr>
            </w:pPr>
            <w:r>
              <w:rPr>
                <w:rFonts w:hint="eastAsia" w:hAnsi="宋体" w:cs="宋体"/>
                <w:bCs/>
                <w:sz w:val="24"/>
                <w:szCs w:val="24"/>
              </w:rPr>
              <w:t>用户名称</w:t>
            </w:r>
          </w:p>
        </w:tc>
        <w:tc>
          <w:tcPr>
            <w:tcW w:w="2505" w:type="dxa"/>
            <w:vAlign w:val="center"/>
          </w:tcPr>
          <w:p>
            <w:pPr>
              <w:snapToGrid w:val="0"/>
              <w:spacing w:line="360" w:lineRule="auto"/>
              <w:jc w:val="center"/>
              <w:rPr>
                <w:rFonts w:hAnsi="宋体" w:cs="宋体"/>
                <w:bCs/>
                <w:sz w:val="24"/>
                <w:szCs w:val="24"/>
              </w:rPr>
            </w:pPr>
            <w:r>
              <w:rPr>
                <w:rFonts w:hint="eastAsia" w:hAnsi="宋体" w:cs="宋体"/>
                <w:bCs/>
                <w:sz w:val="24"/>
                <w:szCs w:val="24"/>
              </w:rPr>
              <w:t>项目名称</w:t>
            </w:r>
          </w:p>
        </w:tc>
        <w:tc>
          <w:tcPr>
            <w:tcW w:w="1461" w:type="dxa"/>
            <w:vAlign w:val="center"/>
          </w:tcPr>
          <w:p>
            <w:pPr>
              <w:snapToGrid w:val="0"/>
              <w:spacing w:line="360" w:lineRule="auto"/>
              <w:jc w:val="center"/>
              <w:rPr>
                <w:rFonts w:hAnsi="宋体" w:cs="宋体"/>
                <w:bCs/>
                <w:sz w:val="24"/>
                <w:szCs w:val="24"/>
              </w:rPr>
            </w:pPr>
            <w:r>
              <w:rPr>
                <w:rFonts w:hint="eastAsia" w:hAnsi="宋体" w:cs="宋体"/>
                <w:bCs/>
                <w:sz w:val="24"/>
                <w:szCs w:val="24"/>
              </w:rPr>
              <w:t>完成时间</w:t>
            </w:r>
          </w:p>
        </w:tc>
        <w:tc>
          <w:tcPr>
            <w:tcW w:w="1478" w:type="dxa"/>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合同金额</w:t>
            </w:r>
          </w:p>
        </w:tc>
        <w:tc>
          <w:tcPr>
            <w:tcW w:w="1081" w:type="dxa"/>
            <w:tcBorders>
              <w:left w:val="single" w:color="auto" w:sz="4" w:space="0"/>
            </w:tcBorders>
            <w:vAlign w:val="center"/>
          </w:tcPr>
          <w:p>
            <w:pPr>
              <w:snapToGrid w:val="0"/>
              <w:spacing w:line="360" w:lineRule="auto"/>
              <w:jc w:val="center"/>
              <w:rPr>
                <w:rFonts w:hAnsi="宋体" w:cs="宋体"/>
                <w:bCs/>
                <w:sz w:val="24"/>
                <w:szCs w:val="24"/>
              </w:rPr>
            </w:pPr>
            <w:r>
              <w:rPr>
                <w:rFonts w:hint="eastAsia" w:hAnsi="宋体"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tcBorders>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tcBorders>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right w:val="single" w:color="auto" w:sz="4" w:space="0"/>
            </w:tcBorders>
            <w:vAlign w:val="center"/>
          </w:tcPr>
          <w:p>
            <w:pPr>
              <w:snapToGrid w:val="0"/>
              <w:spacing w:line="360" w:lineRule="auto"/>
              <w:jc w:val="left"/>
              <w:rPr>
                <w:rFonts w:hAnsi="宋体" w:cs="宋体"/>
                <w:sz w:val="24"/>
                <w:szCs w:val="24"/>
              </w:rPr>
            </w:pPr>
          </w:p>
        </w:tc>
        <w:tc>
          <w:tcPr>
            <w:tcW w:w="1792"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61"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78"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bottom w:val="single" w:color="auto" w:sz="4" w:space="0"/>
            </w:tcBorders>
            <w:vAlign w:val="center"/>
          </w:tcPr>
          <w:p>
            <w:pPr>
              <w:snapToGrid w:val="0"/>
              <w:spacing w:line="360" w:lineRule="auto"/>
              <w:jc w:val="left"/>
              <w:rPr>
                <w:rFonts w:hAnsi="宋体" w:cs="宋体"/>
                <w:sz w:val="24"/>
                <w:szCs w:val="24"/>
              </w:rPr>
            </w:pPr>
          </w:p>
        </w:tc>
        <w:tc>
          <w:tcPr>
            <w:tcW w:w="1792" w:type="dxa"/>
            <w:tcBorders>
              <w:bottom w:val="single" w:color="auto" w:sz="4" w:space="0"/>
            </w:tcBorders>
            <w:vAlign w:val="center"/>
          </w:tcPr>
          <w:p>
            <w:pPr>
              <w:snapToGrid w:val="0"/>
              <w:spacing w:line="360" w:lineRule="auto"/>
              <w:jc w:val="left"/>
              <w:rPr>
                <w:rFonts w:hAnsi="宋体" w:cs="宋体"/>
                <w:sz w:val="24"/>
                <w:szCs w:val="24"/>
              </w:rPr>
            </w:pPr>
          </w:p>
        </w:tc>
        <w:tc>
          <w:tcPr>
            <w:tcW w:w="2505" w:type="dxa"/>
            <w:tcBorders>
              <w:bottom w:val="single" w:color="auto" w:sz="4" w:space="0"/>
            </w:tcBorders>
            <w:vAlign w:val="center"/>
          </w:tcPr>
          <w:p>
            <w:pPr>
              <w:snapToGrid w:val="0"/>
              <w:spacing w:line="360" w:lineRule="auto"/>
              <w:jc w:val="left"/>
              <w:rPr>
                <w:rFonts w:hAnsi="宋体" w:cs="宋体"/>
                <w:sz w:val="24"/>
                <w:szCs w:val="24"/>
              </w:rPr>
            </w:pPr>
          </w:p>
        </w:tc>
        <w:tc>
          <w:tcPr>
            <w:tcW w:w="1461" w:type="dxa"/>
            <w:tcBorders>
              <w:bottom w:val="single" w:color="auto" w:sz="4" w:space="0"/>
            </w:tcBorders>
            <w:vAlign w:val="center"/>
          </w:tcPr>
          <w:p>
            <w:pPr>
              <w:snapToGrid w:val="0"/>
              <w:spacing w:line="360" w:lineRule="auto"/>
              <w:jc w:val="left"/>
              <w:rPr>
                <w:rFonts w:hAnsi="宋体" w:cs="宋体"/>
                <w:sz w:val="24"/>
                <w:szCs w:val="24"/>
              </w:rPr>
            </w:pPr>
          </w:p>
        </w:tc>
        <w:tc>
          <w:tcPr>
            <w:tcW w:w="1478" w:type="dxa"/>
            <w:tcBorders>
              <w:bottom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bottom w:val="single" w:color="auto" w:sz="4" w:space="0"/>
            </w:tcBorders>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投标人以上业绩需提供有关书面证明材料（中标通知/合同复印件，原件备查，规格型号、数量、价格等具体内容不能遮盖，否则投标无效）。如要求描述“完成项目质量”，则需提供合同验收合格或用户单位书面证明，表不够可另附。</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pStyle w:val="2"/>
        <w:rPr>
          <w:rFonts w:hAnsi="宋体" w:cs="宋体"/>
          <w:bCs/>
          <w:spacing w:val="8"/>
          <w:sz w:val="24"/>
          <w:szCs w:val="24"/>
        </w:rPr>
      </w:pPr>
    </w:p>
    <w:p>
      <w:pPr>
        <w:pStyle w:val="2"/>
        <w:rPr>
          <w:rFonts w:hAnsi="宋体" w:cs="宋体"/>
          <w:bCs/>
          <w:spacing w:val="8"/>
          <w:sz w:val="24"/>
          <w:szCs w:val="24"/>
        </w:rPr>
      </w:pPr>
    </w:p>
    <w:p>
      <w:pPr>
        <w:pStyle w:val="2"/>
        <w:rPr>
          <w:rFonts w:hAnsi="宋体" w:cs="宋体"/>
          <w:bCs/>
          <w:spacing w:val="8"/>
          <w:sz w:val="24"/>
          <w:szCs w:val="24"/>
        </w:rPr>
      </w:pPr>
    </w:p>
    <w:p>
      <w:pPr>
        <w:pStyle w:val="2"/>
        <w:rPr>
          <w:rFonts w:hAnsi="宋体" w:cs="宋体"/>
          <w:bCs/>
          <w:spacing w:val="8"/>
          <w:sz w:val="24"/>
          <w:szCs w:val="24"/>
        </w:rPr>
      </w:pPr>
    </w:p>
    <w:p>
      <w:pPr>
        <w:pStyle w:val="2"/>
        <w:rPr>
          <w:rFonts w:hAnsi="宋体" w:cs="宋体"/>
          <w:bCs/>
          <w:spacing w:val="8"/>
          <w:sz w:val="24"/>
          <w:szCs w:val="24"/>
        </w:rPr>
      </w:pPr>
    </w:p>
    <w:p>
      <w:pPr>
        <w:rPr>
          <w:rFonts w:hAnsi="宋体" w:cs="宋体"/>
          <w:b/>
          <w:sz w:val="32"/>
          <w:szCs w:val="32"/>
        </w:rPr>
      </w:pPr>
      <w:r>
        <w:rPr>
          <w:rFonts w:hint="eastAsia" w:hAnsi="宋体" w:cs="宋体"/>
          <w:b/>
          <w:sz w:val="32"/>
          <w:szCs w:val="32"/>
        </w:rPr>
        <w:t>八、投标人认为有必要补充说明的相关信息</w:t>
      </w:r>
    </w:p>
    <w:p>
      <w:pPr>
        <w:adjustRightInd w:val="0"/>
        <w:snapToGrid w:val="0"/>
        <w:spacing w:line="360" w:lineRule="auto"/>
        <w:jc w:val="left"/>
        <w:rPr>
          <w:rFonts w:hAnsi="宋体" w:cs="宋体"/>
          <w:bCs/>
          <w:spacing w:val="8"/>
          <w:sz w:val="24"/>
          <w:szCs w:val="24"/>
        </w:rPr>
        <w:sectPr>
          <w:pgSz w:w="11906" w:h="16838"/>
          <w:pgMar w:top="1083" w:right="1440" w:bottom="1083" w:left="1440" w:header="851" w:footer="992" w:gutter="0"/>
          <w:cols w:space="720" w:num="1"/>
          <w:docGrid w:type="lines" w:linePitch="473" w:charSpace="0"/>
        </w:sectPr>
      </w:pPr>
    </w:p>
    <w:p>
      <w:pPr>
        <w:pStyle w:val="3"/>
        <w:snapToGrid w:val="0"/>
        <w:spacing w:before="0" w:after="283" w:afterLines="60" w:line="360" w:lineRule="auto"/>
        <w:jc w:val="center"/>
        <w:rPr>
          <w:rFonts w:hAnsi="宋体"/>
          <w:sz w:val="32"/>
          <w:szCs w:val="32"/>
        </w:rPr>
      </w:pPr>
    </w:p>
    <w:p>
      <w:pPr>
        <w:pStyle w:val="3"/>
        <w:snapToGrid w:val="0"/>
        <w:spacing w:before="0" w:after="283" w:afterLines="60" w:line="360" w:lineRule="auto"/>
        <w:jc w:val="center"/>
        <w:rPr>
          <w:rFonts w:hAnsi="宋体"/>
          <w:sz w:val="32"/>
          <w:szCs w:val="32"/>
        </w:rPr>
      </w:pPr>
      <w:bookmarkStart w:id="109" w:name="_Toc21060"/>
      <w:r>
        <w:rPr>
          <w:rFonts w:hint="eastAsia" w:hAnsi="宋体"/>
          <w:sz w:val="32"/>
          <w:szCs w:val="32"/>
        </w:rPr>
        <w:t>第四章  招标项目技术、商务及其他要求</w:t>
      </w:r>
      <w:bookmarkEnd w:id="109"/>
    </w:p>
    <w:p>
      <w:pPr>
        <w:snapToGrid w:val="0"/>
        <w:spacing w:line="360" w:lineRule="auto"/>
        <w:ind w:firstLine="480" w:firstLineChars="200"/>
        <w:jc w:val="left"/>
        <w:outlineLvl w:val="1"/>
        <w:rPr>
          <w:rFonts w:hAnsi="宋体" w:cs="宋体"/>
          <w:sz w:val="24"/>
          <w:szCs w:val="24"/>
        </w:rPr>
      </w:pPr>
      <w:r>
        <w:rPr>
          <w:rFonts w:hint="eastAsia" w:hAnsi="宋体" w:cs="宋体"/>
          <w:sz w:val="24"/>
          <w:szCs w:val="24"/>
        </w:rPr>
        <w:t>一、项目概况</w:t>
      </w:r>
    </w:p>
    <w:p>
      <w:pPr>
        <w:snapToGrid w:val="0"/>
        <w:spacing w:line="360" w:lineRule="auto"/>
        <w:ind w:firstLine="480" w:firstLineChars="200"/>
        <w:jc w:val="left"/>
        <w:rPr>
          <w:rFonts w:hAnsi="宋体" w:cs="宋体"/>
          <w:sz w:val="24"/>
          <w:szCs w:val="24"/>
        </w:rPr>
      </w:pPr>
      <w:r>
        <w:rPr>
          <w:rFonts w:hint="eastAsia" w:hAnsi="宋体" w:cs="宋体"/>
          <w:sz w:val="24"/>
          <w:szCs w:val="24"/>
        </w:rPr>
        <w:t>采购人拟采购四川铁道职业学院</w:t>
      </w:r>
      <w:r>
        <w:rPr>
          <w:rFonts w:hint="eastAsia" w:hAnsi="宋体" w:cs="宋体"/>
          <w:sz w:val="24"/>
          <w:szCs w:val="24"/>
          <w:lang w:eastAsia="zh-CN"/>
        </w:rPr>
        <w:t>新建9号学生宿舍项目</w:t>
      </w:r>
      <w:r>
        <w:rPr>
          <w:rFonts w:hint="eastAsia" w:hAnsi="宋体" w:cs="宋体"/>
          <w:sz w:val="24"/>
          <w:szCs w:val="24"/>
        </w:rPr>
        <w:t>工程咨询服务。该项目名称：四川铁道职业学院</w:t>
      </w:r>
      <w:r>
        <w:rPr>
          <w:rFonts w:hint="eastAsia" w:hAnsi="宋体" w:cs="宋体"/>
          <w:sz w:val="24"/>
          <w:szCs w:val="24"/>
          <w:lang w:eastAsia="zh-CN"/>
        </w:rPr>
        <w:t>新建9号学生宿舍项目</w:t>
      </w:r>
      <w:r>
        <w:rPr>
          <w:rFonts w:hint="eastAsia" w:hAnsi="宋体" w:cs="宋体"/>
          <w:sz w:val="24"/>
          <w:szCs w:val="24"/>
        </w:rPr>
        <w:t>；建设地点：四川省成都市郫都区安德街道彭温路399号四川铁道职业学院校园内；建设内容及规模：新建9号学生宿舍，总占地面</w:t>
      </w:r>
      <w:r>
        <w:rPr>
          <w:rFonts w:hint="eastAsia" w:hAnsi="宋体" w:cs="宋体"/>
          <w:color w:val="000000" w:themeColor="text1"/>
          <w:sz w:val="24"/>
          <w:szCs w:val="24"/>
          <w14:textFill>
            <w14:solidFill>
              <w14:schemeClr w14:val="tx1"/>
            </w14:solidFill>
          </w14:textFill>
        </w:rPr>
        <w:t>积约2000平方米，总建筑面积约12000平方米，主要包括</w:t>
      </w:r>
      <w:r>
        <w:rPr>
          <w:rFonts w:hint="eastAsia" w:hAnsi="宋体" w:cs="宋体"/>
          <w:sz w:val="24"/>
          <w:szCs w:val="24"/>
        </w:rPr>
        <w:t>学生寝室、活动室、值班室、卫生间、洗衣房、活动平台、值班室（门卫室）等及相关配套附属工程。</w:t>
      </w:r>
    </w:p>
    <w:p>
      <w:pPr>
        <w:pStyle w:val="2"/>
        <w:ind w:firstLine="480" w:firstLineChars="200"/>
      </w:pPr>
      <w:r>
        <w:rPr>
          <w:rFonts w:hint="eastAsia" w:ascii="宋体" w:hAnsi="宋体" w:cs="宋体"/>
          <w:sz w:val="24"/>
          <w:szCs w:val="24"/>
        </w:rPr>
        <w:t>现就该项目的</w:t>
      </w:r>
      <w:bookmarkStart w:id="110" w:name="OLE_LINK1"/>
      <w:r>
        <w:rPr>
          <w:rFonts w:hint="eastAsia" w:ascii="宋体" w:hAnsi="宋体" w:cs="宋体"/>
          <w:sz w:val="24"/>
          <w:szCs w:val="24"/>
        </w:rPr>
        <w:t>项目申请报告编制工作</w:t>
      </w:r>
      <w:bookmarkEnd w:id="110"/>
      <w:r>
        <w:rPr>
          <w:rFonts w:hint="eastAsia" w:ascii="宋体" w:hAnsi="宋体" w:cs="宋体"/>
          <w:sz w:val="24"/>
          <w:szCs w:val="24"/>
        </w:rPr>
        <w:t>进行采购，确保提交的项目申请报告满足</w:t>
      </w:r>
      <w:r>
        <w:rPr>
          <w:rFonts w:hint="eastAsia" w:ascii="宋体" w:hAnsi="宋体" w:cs="宋体"/>
          <w:sz w:val="24"/>
          <w:szCs w:val="24"/>
          <w:lang w:eastAsia="zh-CN"/>
        </w:rPr>
        <w:t>核准部门的</w:t>
      </w:r>
      <w:r>
        <w:rPr>
          <w:rFonts w:hint="eastAsia" w:ascii="宋体" w:hAnsi="宋体" w:cs="宋体"/>
          <w:sz w:val="24"/>
          <w:szCs w:val="24"/>
        </w:rPr>
        <w:t>评估和审查要求，并</w:t>
      </w:r>
      <w:r>
        <w:rPr>
          <w:rFonts w:hint="eastAsia" w:ascii="宋体" w:hAnsi="宋体" w:cs="宋体"/>
          <w:sz w:val="24"/>
          <w:szCs w:val="24"/>
          <w:lang w:eastAsia="zh-CN"/>
        </w:rPr>
        <w:t>取得核准批复</w:t>
      </w:r>
      <w:r>
        <w:rPr>
          <w:rFonts w:hint="eastAsia" w:ascii="宋体" w:hAnsi="宋体" w:cs="宋体"/>
          <w:sz w:val="24"/>
          <w:szCs w:val="24"/>
        </w:rPr>
        <w:t>。</w:t>
      </w:r>
    </w:p>
    <w:p>
      <w:pPr>
        <w:snapToGrid w:val="0"/>
        <w:spacing w:line="360" w:lineRule="auto"/>
        <w:ind w:firstLine="480" w:firstLineChars="200"/>
        <w:jc w:val="left"/>
        <w:outlineLvl w:val="1"/>
        <w:rPr>
          <w:rFonts w:hAnsi="宋体" w:cs="宋体"/>
          <w:sz w:val="24"/>
          <w:szCs w:val="24"/>
        </w:rPr>
      </w:pPr>
      <w:r>
        <w:rPr>
          <w:rFonts w:hint="eastAsia" w:hAnsi="宋体" w:cs="宋体"/>
          <w:sz w:val="24"/>
          <w:szCs w:val="24"/>
        </w:rPr>
        <w:t>二、技术及服务要求</w:t>
      </w:r>
    </w:p>
    <w:p>
      <w:pPr>
        <w:snapToGrid w:val="0"/>
        <w:spacing w:line="360" w:lineRule="auto"/>
        <w:ind w:firstLine="480" w:firstLineChars="200"/>
        <w:jc w:val="left"/>
        <w:rPr>
          <w:rFonts w:hAnsi="宋体" w:cs="宋体"/>
          <w:sz w:val="24"/>
          <w:szCs w:val="24"/>
        </w:rPr>
      </w:pPr>
      <w:r>
        <w:rPr>
          <w:rFonts w:hint="eastAsia" w:hAnsi="宋体" w:cs="宋体"/>
          <w:sz w:val="24"/>
          <w:szCs w:val="24"/>
        </w:rPr>
        <w:t>完成新建9号学生宿舍项目申请报告编制工作，格式和体例满足</w:t>
      </w:r>
      <w:r>
        <w:rPr>
          <w:rFonts w:hint="eastAsia" w:hAnsi="宋体" w:cs="宋体"/>
          <w:sz w:val="24"/>
          <w:szCs w:val="24"/>
          <w:lang w:eastAsia="zh-CN"/>
        </w:rPr>
        <w:t>核准</w:t>
      </w:r>
      <w:r>
        <w:rPr>
          <w:rFonts w:hint="eastAsia" w:hAnsi="宋体" w:cs="宋体"/>
          <w:sz w:val="24"/>
          <w:szCs w:val="24"/>
        </w:rPr>
        <w:t>部门相关要求。配合设计单位完成项目的方案设计。</w:t>
      </w:r>
    </w:p>
    <w:p>
      <w:pPr>
        <w:snapToGrid w:val="0"/>
        <w:spacing w:line="360" w:lineRule="auto"/>
        <w:ind w:firstLine="480" w:firstLineChars="200"/>
        <w:jc w:val="left"/>
        <w:outlineLvl w:val="1"/>
        <w:rPr>
          <w:rFonts w:hAnsi="宋体" w:cs="宋体"/>
          <w:sz w:val="24"/>
          <w:szCs w:val="24"/>
        </w:rPr>
      </w:pPr>
      <w:r>
        <w:rPr>
          <w:rFonts w:hint="eastAsia" w:hAnsi="宋体" w:cs="宋体"/>
          <w:sz w:val="24"/>
          <w:szCs w:val="24"/>
        </w:rPr>
        <w:t>三、商务要求</w:t>
      </w:r>
    </w:p>
    <w:p>
      <w:pPr>
        <w:snapToGrid w:val="0"/>
        <w:spacing w:line="360" w:lineRule="auto"/>
        <w:ind w:firstLine="480" w:firstLineChars="200"/>
        <w:jc w:val="left"/>
        <w:rPr>
          <w:rFonts w:hAnsi="宋体" w:cs="宋体"/>
          <w:sz w:val="24"/>
          <w:szCs w:val="24"/>
        </w:rPr>
      </w:pPr>
      <w:r>
        <w:rPr>
          <w:rFonts w:hint="eastAsia" w:hAnsi="宋体" w:cs="宋体"/>
          <w:sz w:val="24"/>
          <w:szCs w:val="24"/>
        </w:rPr>
        <w:t>（一）履约时间：合同签订后至项目批复完毕。</w:t>
      </w:r>
    </w:p>
    <w:p>
      <w:pPr>
        <w:snapToGrid w:val="0"/>
        <w:spacing w:line="360" w:lineRule="auto"/>
        <w:ind w:firstLine="480" w:firstLineChars="200"/>
        <w:jc w:val="left"/>
        <w:rPr>
          <w:rFonts w:hAnsi="宋体" w:cs="宋体"/>
          <w:sz w:val="24"/>
          <w:szCs w:val="24"/>
        </w:rPr>
      </w:pPr>
      <w:r>
        <w:rPr>
          <w:rFonts w:hint="eastAsia" w:hAnsi="宋体" w:cs="宋体"/>
          <w:sz w:val="24"/>
          <w:szCs w:val="24"/>
        </w:rPr>
        <w:t>（二）验收要求：验收标准以本项目招标文件、成交人的响应文件和相关行业标准及《财政部关于进一步加强政府采购需求和履约验收管理的指导意见》（财库〔2016〕205号）相关要求执行。</w:t>
      </w:r>
    </w:p>
    <w:p>
      <w:pPr>
        <w:snapToGrid w:val="0"/>
        <w:spacing w:line="360" w:lineRule="auto"/>
        <w:ind w:firstLine="480" w:firstLineChars="200"/>
        <w:jc w:val="left"/>
        <w:rPr>
          <w:rFonts w:hAnsi="宋体" w:cs="宋体"/>
          <w:sz w:val="24"/>
          <w:szCs w:val="24"/>
        </w:rPr>
      </w:pPr>
      <w:r>
        <w:rPr>
          <w:rFonts w:hint="eastAsia" w:hAnsi="宋体" w:cs="宋体"/>
          <w:sz w:val="24"/>
          <w:szCs w:val="24"/>
        </w:rPr>
        <w:t>（三）付款方式：</w:t>
      </w:r>
    </w:p>
    <w:p>
      <w:pPr>
        <w:snapToGrid w:val="0"/>
        <w:spacing w:line="360" w:lineRule="auto"/>
        <w:ind w:firstLine="480" w:firstLineChars="200"/>
        <w:jc w:val="left"/>
        <w:rPr>
          <w:rFonts w:hAnsi="宋体" w:cs="宋体"/>
          <w:sz w:val="24"/>
          <w:szCs w:val="24"/>
        </w:rPr>
      </w:pPr>
      <w:r>
        <w:rPr>
          <w:rFonts w:hint="eastAsia" w:hAnsi="宋体" w:cs="宋体"/>
          <w:sz w:val="24"/>
          <w:szCs w:val="24"/>
        </w:rPr>
        <w:t>（1）编制的报告成果经过学校确认后5个工作日内支付70%咨询费；</w:t>
      </w:r>
    </w:p>
    <w:p>
      <w:pPr>
        <w:snapToGrid w:val="0"/>
        <w:spacing w:line="360" w:lineRule="auto"/>
        <w:ind w:firstLine="480" w:firstLineChars="200"/>
        <w:jc w:val="left"/>
        <w:rPr>
          <w:rFonts w:hAnsi="宋体" w:cs="宋体"/>
          <w:sz w:val="24"/>
          <w:szCs w:val="24"/>
        </w:rPr>
      </w:pPr>
      <w:r>
        <w:rPr>
          <w:rFonts w:hint="eastAsia" w:hAnsi="宋体" w:cs="宋体"/>
          <w:sz w:val="24"/>
          <w:szCs w:val="24"/>
        </w:rPr>
        <w:t>（2）</w:t>
      </w:r>
      <w:r>
        <w:rPr>
          <w:rFonts w:hint="eastAsia" w:hAnsi="宋体" w:cs="宋体"/>
          <w:sz w:val="24"/>
          <w:szCs w:val="24"/>
          <w:lang w:eastAsia="zh-CN"/>
        </w:rPr>
        <w:t>取得核准</w:t>
      </w:r>
      <w:r>
        <w:rPr>
          <w:rFonts w:hint="eastAsia" w:hAnsi="宋体" w:cs="宋体"/>
          <w:sz w:val="24"/>
          <w:szCs w:val="24"/>
        </w:rPr>
        <w:t>批复后5个工作日内支付30%咨询费。</w:t>
      </w:r>
    </w:p>
    <w:p>
      <w:pPr>
        <w:rPr>
          <w:rFonts w:hAnsi="宋体"/>
          <w:sz w:val="32"/>
          <w:szCs w:val="32"/>
        </w:rPr>
      </w:pPr>
      <w:r>
        <w:rPr>
          <w:rFonts w:hAnsi="宋体"/>
          <w:sz w:val="32"/>
          <w:szCs w:val="32"/>
        </w:rPr>
        <w:br w:type="page"/>
      </w:r>
    </w:p>
    <w:p/>
    <w:p>
      <w:pPr>
        <w:pStyle w:val="3"/>
        <w:numPr>
          <w:ilvl w:val="0"/>
          <w:numId w:val="5"/>
        </w:numPr>
        <w:snapToGrid w:val="0"/>
        <w:spacing w:before="0" w:after="0" w:line="240" w:lineRule="auto"/>
        <w:ind w:firstLine="2891" w:firstLineChars="900"/>
        <w:rPr>
          <w:rFonts w:hAnsi="宋体"/>
          <w:sz w:val="32"/>
          <w:szCs w:val="32"/>
        </w:rPr>
      </w:pPr>
      <w:r>
        <w:rPr>
          <w:rFonts w:hAnsi="宋体"/>
          <w:sz w:val="32"/>
          <w:szCs w:val="32"/>
        </w:rPr>
        <w:t xml:space="preserve"> </w:t>
      </w:r>
      <w:bookmarkStart w:id="111" w:name="_Toc18328"/>
      <w:r>
        <w:rPr>
          <w:rFonts w:hint="eastAsia" w:hAnsi="宋体"/>
          <w:sz w:val="32"/>
          <w:szCs w:val="32"/>
        </w:rPr>
        <w:t>评标办法</w:t>
      </w:r>
      <w:bookmarkEnd w:id="111"/>
    </w:p>
    <w:p>
      <w:pPr>
        <w:adjustRightInd w:val="0"/>
        <w:snapToGrid w:val="0"/>
        <w:spacing w:line="360" w:lineRule="auto"/>
        <w:ind w:firstLine="480" w:firstLineChars="200"/>
        <w:jc w:val="left"/>
        <w:outlineLvl w:val="1"/>
        <w:rPr>
          <w:rFonts w:hAnsi="宋体"/>
          <w:color w:val="000000"/>
          <w:sz w:val="24"/>
        </w:rPr>
      </w:pPr>
      <w:r>
        <w:rPr>
          <w:rFonts w:hint="eastAsia" w:hAnsi="宋体"/>
          <w:color w:val="000000"/>
          <w:sz w:val="24"/>
        </w:rPr>
        <w:t>一、评标办法</w:t>
      </w:r>
    </w:p>
    <w:p>
      <w:pPr>
        <w:adjustRightInd w:val="0"/>
        <w:snapToGrid w:val="0"/>
        <w:spacing w:line="360" w:lineRule="auto"/>
        <w:ind w:left="480"/>
        <w:jc w:val="left"/>
        <w:rPr>
          <w:rFonts w:hAnsi="宋体"/>
          <w:color w:val="000000"/>
          <w:sz w:val="24"/>
        </w:rPr>
      </w:pPr>
      <w:r>
        <w:rPr>
          <w:rFonts w:hint="eastAsia" w:hAnsi="宋体"/>
          <w:color w:val="000000"/>
          <w:sz w:val="24"/>
        </w:rPr>
        <w:t>本次评标采用综合评标法。</w:t>
      </w:r>
      <w:r>
        <w:rPr>
          <w:rFonts w:hAnsi="宋体"/>
          <w:color w:val="000000"/>
          <w:sz w:val="24"/>
        </w:rPr>
        <w:t xml:space="preserve"> </w:t>
      </w:r>
    </w:p>
    <w:p>
      <w:pPr>
        <w:adjustRightInd w:val="0"/>
        <w:snapToGrid w:val="0"/>
        <w:spacing w:line="360" w:lineRule="auto"/>
        <w:ind w:firstLine="451" w:firstLineChars="188"/>
        <w:jc w:val="left"/>
        <w:outlineLvl w:val="1"/>
        <w:rPr>
          <w:rFonts w:hAnsi="宋体"/>
          <w:color w:val="000000"/>
          <w:sz w:val="24"/>
        </w:rPr>
      </w:pPr>
      <w:r>
        <w:rPr>
          <w:rFonts w:hint="eastAsia" w:hAnsi="宋体"/>
          <w:color w:val="000000"/>
          <w:sz w:val="24"/>
        </w:rPr>
        <w:t>二、评分办法说明</w:t>
      </w:r>
      <w:r>
        <w:rPr>
          <w:rFonts w:hAnsi="宋体"/>
          <w:color w:val="000000"/>
          <w:sz w:val="24"/>
        </w:rPr>
        <w:t xml:space="preserve"> </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对各投标文件进行详细评审打分，满分为</w:t>
      </w:r>
      <w:r>
        <w:rPr>
          <w:rFonts w:hAnsi="宋体"/>
          <w:color w:val="000000"/>
          <w:sz w:val="24"/>
        </w:rPr>
        <w:t xml:space="preserve"> 100 </w:t>
      </w:r>
      <w:r>
        <w:rPr>
          <w:rFonts w:hint="eastAsia" w:hAnsi="宋体"/>
          <w:color w:val="000000"/>
          <w:sz w:val="24"/>
        </w:rPr>
        <w:t>分。各投标人的所有评价指标得分之和为该投标人的综合得分。</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详细评分标准如下表：</w:t>
      </w:r>
      <w:r>
        <w:rPr>
          <w:rFonts w:hAnsi="宋体"/>
          <w:color w:val="000000"/>
          <w:sz w:val="24"/>
        </w:rPr>
        <w:t xml:space="preserve"> </w:t>
      </w:r>
    </w:p>
    <w:tbl>
      <w:tblPr>
        <w:tblStyle w:val="20"/>
        <w:tblW w:w="10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777"/>
        <w:gridCol w:w="3005"/>
        <w:gridCol w:w="4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434" w:type="dxa"/>
            <w:vAlign w:val="center"/>
          </w:tcPr>
          <w:p>
            <w:pPr>
              <w:adjustRightInd w:val="0"/>
              <w:snapToGrid w:val="0"/>
              <w:spacing w:line="360" w:lineRule="auto"/>
              <w:ind w:firstLine="451" w:firstLineChars="188"/>
              <w:jc w:val="left"/>
              <w:rPr>
                <w:rFonts w:hAnsi="宋体"/>
                <w:color w:val="000000"/>
                <w:sz w:val="24"/>
              </w:rPr>
            </w:pPr>
            <w:r>
              <w:rPr>
                <w:rFonts w:hint="eastAsia" w:hAnsi="宋体"/>
                <w:color w:val="000000"/>
                <w:sz w:val="24"/>
              </w:rPr>
              <w:t>类别</w:t>
            </w:r>
          </w:p>
        </w:tc>
        <w:tc>
          <w:tcPr>
            <w:tcW w:w="777" w:type="dxa"/>
            <w:vAlign w:val="center"/>
          </w:tcPr>
          <w:p>
            <w:pPr>
              <w:adjustRightInd w:val="0"/>
              <w:snapToGrid w:val="0"/>
              <w:spacing w:line="360" w:lineRule="auto"/>
              <w:jc w:val="left"/>
              <w:rPr>
                <w:rFonts w:hAnsi="宋体"/>
                <w:color w:val="000000"/>
                <w:sz w:val="24"/>
              </w:rPr>
            </w:pPr>
            <w:r>
              <w:rPr>
                <w:rFonts w:hint="eastAsia" w:hAnsi="宋体"/>
                <w:color w:val="000000"/>
                <w:sz w:val="24"/>
              </w:rPr>
              <w:t>满分</w:t>
            </w:r>
          </w:p>
        </w:tc>
        <w:tc>
          <w:tcPr>
            <w:tcW w:w="3005" w:type="dxa"/>
            <w:vAlign w:val="center"/>
          </w:tcPr>
          <w:p>
            <w:pPr>
              <w:adjustRightInd w:val="0"/>
              <w:snapToGrid w:val="0"/>
              <w:spacing w:line="360" w:lineRule="auto"/>
              <w:ind w:firstLine="451" w:firstLineChars="188"/>
              <w:jc w:val="left"/>
              <w:rPr>
                <w:rFonts w:hAnsi="宋体"/>
                <w:color w:val="000000"/>
                <w:sz w:val="24"/>
              </w:rPr>
            </w:pPr>
            <w:r>
              <w:rPr>
                <w:rFonts w:hint="eastAsia" w:hAnsi="宋体"/>
                <w:color w:val="000000"/>
                <w:sz w:val="24"/>
              </w:rPr>
              <w:t>评审内容</w:t>
            </w:r>
          </w:p>
        </w:tc>
        <w:tc>
          <w:tcPr>
            <w:tcW w:w="4885" w:type="dxa"/>
            <w:vAlign w:val="center"/>
          </w:tcPr>
          <w:p>
            <w:pPr>
              <w:adjustRightInd w:val="0"/>
              <w:snapToGrid w:val="0"/>
              <w:spacing w:line="360" w:lineRule="auto"/>
              <w:ind w:firstLine="451" w:firstLineChars="188"/>
              <w:jc w:val="left"/>
              <w:rPr>
                <w:rFonts w:hAnsi="宋体"/>
                <w:color w:val="000000"/>
                <w:sz w:val="24"/>
              </w:rPr>
            </w:pPr>
            <w:r>
              <w:rPr>
                <w:rFonts w:hint="eastAsia" w:hAnsi="宋体"/>
                <w:color w:val="000000"/>
                <w:sz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434" w:type="dxa"/>
            <w:vAlign w:val="center"/>
          </w:tcPr>
          <w:p>
            <w:pPr>
              <w:adjustRightInd w:val="0"/>
              <w:snapToGrid w:val="0"/>
              <w:spacing w:line="360" w:lineRule="auto"/>
              <w:jc w:val="left"/>
              <w:rPr>
                <w:rFonts w:hAnsi="宋体"/>
                <w:color w:val="000000"/>
                <w:sz w:val="24"/>
              </w:rPr>
            </w:pPr>
            <w:r>
              <w:rPr>
                <w:rFonts w:hint="eastAsia" w:hAnsi="宋体"/>
                <w:color w:val="000000"/>
                <w:sz w:val="24"/>
              </w:rPr>
              <w:t>投标报价</w:t>
            </w:r>
          </w:p>
        </w:tc>
        <w:tc>
          <w:tcPr>
            <w:tcW w:w="777" w:type="dxa"/>
            <w:vAlign w:val="center"/>
          </w:tcPr>
          <w:p>
            <w:pPr>
              <w:adjustRightInd w:val="0"/>
              <w:snapToGrid w:val="0"/>
              <w:spacing w:line="360" w:lineRule="auto"/>
              <w:jc w:val="left"/>
              <w:rPr>
                <w:rFonts w:hAnsi="宋体"/>
                <w:color w:val="000000"/>
                <w:sz w:val="24"/>
              </w:rPr>
            </w:pPr>
            <w:r>
              <w:rPr>
                <w:rFonts w:hint="eastAsia" w:hAnsi="宋体"/>
                <w:color w:val="000000"/>
                <w:sz w:val="24"/>
                <w:lang w:val="en-US" w:eastAsia="zh-CN"/>
              </w:rPr>
              <w:t>10</w:t>
            </w:r>
            <w:r>
              <w:rPr>
                <w:rFonts w:hint="eastAsia" w:hAnsi="宋体"/>
                <w:color w:val="000000"/>
                <w:sz w:val="24"/>
              </w:rPr>
              <w:t>分</w:t>
            </w:r>
          </w:p>
        </w:tc>
        <w:tc>
          <w:tcPr>
            <w:tcW w:w="3005" w:type="dxa"/>
            <w:vAlign w:val="center"/>
          </w:tcPr>
          <w:p>
            <w:pPr>
              <w:adjustRightInd w:val="0"/>
              <w:snapToGrid w:val="0"/>
              <w:spacing w:line="360" w:lineRule="auto"/>
              <w:ind w:firstLine="0" w:firstLineChars="0"/>
              <w:jc w:val="left"/>
              <w:rPr>
                <w:rFonts w:hAnsi="宋体"/>
                <w:color w:val="000000"/>
                <w:sz w:val="24"/>
              </w:rPr>
            </w:pPr>
            <w:r>
              <w:rPr>
                <w:rFonts w:hint="eastAsia" w:hAnsi="宋体"/>
                <w:color w:val="000000"/>
                <w:sz w:val="24"/>
                <w:lang w:eastAsia="zh-CN"/>
              </w:rPr>
              <w:t>投标</w:t>
            </w:r>
            <w:r>
              <w:rPr>
                <w:rFonts w:hint="eastAsia" w:hAnsi="宋体"/>
                <w:color w:val="000000"/>
                <w:sz w:val="24"/>
              </w:rPr>
              <w:t>人报价</w:t>
            </w:r>
          </w:p>
        </w:tc>
        <w:tc>
          <w:tcPr>
            <w:tcW w:w="4885" w:type="dxa"/>
            <w:vAlign w:val="center"/>
          </w:tcPr>
          <w:p>
            <w:pPr>
              <w:adjustRightInd w:val="0"/>
              <w:snapToGrid w:val="0"/>
              <w:spacing w:line="360" w:lineRule="auto"/>
              <w:ind w:firstLine="0" w:firstLineChars="0"/>
              <w:jc w:val="left"/>
              <w:rPr>
                <w:rFonts w:hAnsi="宋体"/>
                <w:color w:val="000000"/>
                <w:sz w:val="24"/>
              </w:rPr>
            </w:pPr>
            <w:r>
              <w:rPr>
                <w:rFonts w:hint="eastAsia" w:hAnsi="宋体" w:cs="宋体"/>
                <w:sz w:val="24"/>
                <w:szCs w:val="24"/>
              </w:rPr>
              <w:t>投标文件中的有效最低价为基准价，投标报价得分</w:t>
            </w:r>
            <w:r>
              <w:rPr>
                <w:rFonts w:hAnsi="宋体" w:cs="宋体"/>
                <w:sz w:val="24"/>
                <w:szCs w:val="24"/>
              </w:rPr>
              <w:t>=</w:t>
            </w:r>
            <w:r>
              <w:rPr>
                <w:rFonts w:hint="eastAsia" w:hAnsi="宋体" w:cs="宋体"/>
                <w:sz w:val="24"/>
                <w:szCs w:val="24"/>
              </w:rPr>
              <w:t>（基准价／投标报价）×</w:t>
            </w:r>
            <w:r>
              <w:rPr>
                <w:rFonts w:hint="eastAsia" w:hAnsi="宋体" w:cs="宋体"/>
                <w:sz w:val="24"/>
                <w:szCs w:val="24"/>
                <w:lang w:val="en-US" w:eastAsia="zh-CN"/>
              </w:rPr>
              <w:t>10</w:t>
            </w:r>
            <w:r>
              <w:rPr>
                <w:rFonts w:hint="eastAsia"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434" w:type="dxa"/>
            <w:vAlign w:val="center"/>
          </w:tcPr>
          <w:p>
            <w:pPr>
              <w:adjustRightInd w:val="0"/>
              <w:snapToGrid w:val="0"/>
              <w:spacing w:line="360" w:lineRule="auto"/>
              <w:jc w:val="left"/>
              <w:rPr>
                <w:rFonts w:hAnsi="宋体"/>
                <w:color w:val="000000"/>
                <w:sz w:val="24"/>
              </w:rPr>
            </w:pPr>
            <w:r>
              <w:rPr>
                <w:rFonts w:hint="eastAsia" w:hAnsi="宋体"/>
                <w:color w:val="000000"/>
                <w:sz w:val="24"/>
              </w:rPr>
              <w:t>项目主要</w:t>
            </w:r>
          </w:p>
          <w:p>
            <w:pPr>
              <w:adjustRightInd w:val="0"/>
              <w:snapToGrid w:val="0"/>
              <w:spacing w:line="360" w:lineRule="auto"/>
              <w:jc w:val="left"/>
              <w:rPr>
                <w:rFonts w:hAnsi="宋体"/>
                <w:color w:val="000000"/>
                <w:sz w:val="24"/>
              </w:rPr>
            </w:pPr>
            <w:r>
              <w:rPr>
                <w:rFonts w:hint="eastAsia" w:hAnsi="宋体"/>
                <w:color w:val="000000"/>
                <w:sz w:val="24"/>
              </w:rPr>
              <w:t>人员配备</w:t>
            </w:r>
          </w:p>
        </w:tc>
        <w:tc>
          <w:tcPr>
            <w:tcW w:w="777" w:type="dxa"/>
            <w:vAlign w:val="center"/>
          </w:tcPr>
          <w:p>
            <w:pPr>
              <w:adjustRightInd w:val="0"/>
              <w:snapToGrid w:val="0"/>
              <w:spacing w:line="360" w:lineRule="auto"/>
              <w:jc w:val="left"/>
              <w:rPr>
                <w:rFonts w:hAnsi="宋体"/>
                <w:color w:val="000000"/>
                <w:sz w:val="24"/>
              </w:rPr>
            </w:pPr>
            <w:r>
              <w:rPr>
                <w:rFonts w:hint="eastAsia" w:hAnsi="宋体"/>
                <w:color w:val="000000"/>
                <w:sz w:val="24"/>
                <w:lang w:val="en-US" w:eastAsia="zh-CN"/>
              </w:rPr>
              <w:t>20</w:t>
            </w:r>
            <w:r>
              <w:rPr>
                <w:rFonts w:hint="eastAsia" w:hAnsi="宋体"/>
                <w:color w:val="000000"/>
                <w:sz w:val="24"/>
              </w:rPr>
              <w:t>分</w:t>
            </w:r>
          </w:p>
        </w:tc>
        <w:tc>
          <w:tcPr>
            <w:tcW w:w="3005" w:type="dxa"/>
            <w:vAlign w:val="center"/>
          </w:tcPr>
          <w:p>
            <w:pPr>
              <w:adjustRightInd w:val="0"/>
              <w:snapToGrid w:val="0"/>
              <w:spacing w:line="360" w:lineRule="auto"/>
              <w:ind w:firstLine="0" w:firstLineChars="0"/>
              <w:jc w:val="left"/>
              <w:rPr>
                <w:rFonts w:hAnsi="宋体"/>
                <w:color w:val="000000"/>
                <w:sz w:val="24"/>
              </w:rPr>
            </w:pPr>
            <w:r>
              <w:rPr>
                <w:rFonts w:hint="eastAsia" w:hAnsi="宋体"/>
                <w:color w:val="000000"/>
                <w:sz w:val="24"/>
              </w:rPr>
              <w:t>项目主要人员配备</w:t>
            </w:r>
          </w:p>
        </w:tc>
        <w:tc>
          <w:tcPr>
            <w:tcW w:w="4885" w:type="dxa"/>
            <w:vAlign w:val="center"/>
          </w:tcPr>
          <w:p>
            <w:pPr>
              <w:adjustRightInd w:val="0"/>
              <w:snapToGrid w:val="0"/>
              <w:spacing w:line="360" w:lineRule="auto"/>
              <w:ind w:firstLine="0" w:firstLineChars="0"/>
              <w:jc w:val="left"/>
              <w:rPr>
                <w:rFonts w:hAnsi="宋体"/>
                <w:color w:val="000000"/>
                <w:sz w:val="24"/>
              </w:rPr>
            </w:pPr>
            <w:r>
              <w:rPr>
                <w:rFonts w:hint="eastAsia" w:hAnsi="宋体"/>
                <w:color w:val="000000"/>
                <w:sz w:val="24"/>
              </w:rPr>
              <w:t>1.项目负责人：具有高级职称得</w:t>
            </w:r>
            <w:r>
              <w:rPr>
                <w:rFonts w:hint="eastAsia" w:hAnsi="宋体"/>
                <w:color w:val="000000"/>
                <w:sz w:val="24"/>
                <w:lang w:val="en-US" w:eastAsia="zh-CN"/>
              </w:rPr>
              <w:t>5</w:t>
            </w:r>
            <w:r>
              <w:rPr>
                <w:rFonts w:hint="eastAsia" w:hAnsi="宋体"/>
                <w:color w:val="000000"/>
                <w:sz w:val="24"/>
              </w:rPr>
              <w:t>分、全国注册咨询工程师证得</w:t>
            </w:r>
            <w:r>
              <w:rPr>
                <w:rFonts w:hint="eastAsia" w:hAnsi="宋体"/>
                <w:color w:val="000000"/>
                <w:sz w:val="24"/>
                <w:lang w:val="en-US" w:eastAsia="zh-CN"/>
              </w:rPr>
              <w:t>5</w:t>
            </w:r>
            <w:r>
              <w:rPr>
                <w:rFonts w:hint="eastAsia" w:hAnsi="宋体"/>
                <w:color w:val="000000"/>
                <w:sz w:val="24"/>
              </w:rPr>
              <w:t>分，满分</w:t>
            </w:r>
            <w:r>
              <w:rPr>
                <w:rFonts w:hint="eastAsia" w:hAnsi="宋体"/>
                <w:color w:val="000000"/>
                <w:sz w:val="24"/>
                <w:lang w:val="en-US" w:eastAsia="zh-CN"/>
              </w:rPr>
              <w:t>10</w:t>
            </w:r>
            <w:r>
              <w:rPr>
                <w:rFonts w:hint="eastAsia" w:hAnsi="宋体"/>
                <w:color w:val="000000"/>
                <w:sz w:val="24"/>
              </w:rPr>
              <w:t>分；</w:t>
            </w:r>
          </w:p>
          <w:p>
            <w:pPr>
              <w:adjustRightInd w:val="0"/>
              <w:snapToGrid w:val="0"/>
              <w:spacing w:line="360" w:lineRule="auto"/>
              <w:ind w:firstLine="0" w:firstLineChars="0"/>
              <w:jc w:val="left"/>
              <w:rPr>
                <w:rFonts w:hAnsi="宋体"/>
                <w:color w:val="000000"/>
                <w:sz w:val="24"/>
              </w:rPr>
            </w:pPr>
            <w:r>
              <w:rPr>
                <w:rFonts w:hint="eastAsia" w:hAnsi="宋体"/>
                <w:color w:val="000000"/>
                <w:sz w:val="24"/>
              </w:rPr>
              <w:t>2.项目主要人员配备：拟派本项目主要人员具有全国注册咨询工程师证1名得2分，满分</w:t>
            </w:r>
            <w:r>
              <w:rPr>
                <w:rFonts w:hint="eastAsia" w:hAnsi="宋体"/>
                <w:color w:val="000000"/>
                <w:sz w:val="24"/>
                <w:lang w:val="en-US" w:eastAsia="zh-CN"/>
              </w:rPr>
              <w:t>10</w:t>
            </w:r>
            <w:r>
              <w:rPr>
                <w:rFonts w:hint="eastAsia" w:hAnsi="宋体"/>
                <w:color w:val="000000"/>
                <w:sz w:val="24"/>
              </w:rPr>
              <w:t>分。</w:t>
            </w:r>
          </w:p>
          <w:p>
            <w:pPr>
              <w:adjustRightInd w:val="0"/>
              <w:snapToGrid w:val="0"/>
              <w:spacing w:line="360" w:lineRule="auto"/>
              <w:ind w:firstLine="0" w:firstLineChars="0"/>
              <w:jc w:val="left"/>
              <w:rPr>
                <w:rFonts w:hAnsi="宋体"/>
                <w:color w:val="000000"/>
                <w:sz w:val="24"/>
              </w:rPr>
            </w:pPr>
            <w:r>
              <w:rPr>
                <w:rFonts w:hint="eastAsia" w:hAnsi="宋体"/>
                <w:color w:val="000000"/>
                <w:sz w:val="24"/>
              </w:rPr>
              <w:t>注:供应商需提供以上要求人员的证书复印件加盖鲜章，不提供不得分；同一人员不重复计分。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434" w:type="dxa"/>
            <w:vAlign w:val="center"/>
          </w:tcPr>
          <w:p>
            <w:pPr>
              <w:adjustRightInd w:val="0"/>
              <w:snapToGrid w:val="0"/>
              <w:spacing w:line="360" w:lineRule="auto"/>
              <w:jc w:val="left"/>
              <w:rPr>
                <w:rFonts w:hAnsi="宋体"/>
                <w:color w:val="000000"/>
                <w:sz w:val="24"/>
              </w:rPr>
            </w:pPr>
            <w:r>
              <w:rPr>
                <w:rFonts w:hint="eastAsia" w:hAnsi="宋体"/>
                <w:color w:val="000000"/>
                <w:sz w:val="24"/>
                <w:lang w:eastAsia="zh-CN"/>
              </w:rPr>
              <w:t>投标人</w:t>
            </w:r>
            <w:r>
              <w:rPr>
                <w:rFonts w:hint="eastAsia" w:hAnsi="宋体"/>
                <w:color w:val="000000"/>
                <w:sz w:val="24"/>
              </w:rPr>
              <w:t>业绩</w:t>
            </w:r>
          </w:p>
        </w:tc>
        <w:tc>
          <w:tcPr>
            <w:tcW w:w="777" w:type="dxa"/>
            <w:vAlign w:val="center"/>
          </w:tcPr>
          <w:p>
            <w:pPr>
              <w:adjustRightInd w:val="0"/>
              <w:snapToGrid w:val="0"/>
              <w:spacing w:line="360" w:lineRule="auto"/>
              <w:jc w:val="left"/>
              <w:rPr>
                <w:rFonts w:hAnsi="宋体"/>
                <w:color w:val="000000"/>
                <w:sz w:val="24"/>
              </w:rPr>
            </w:pPr>
            <w:r>
              <w:rPr>
                <w:rFonts w:hint="eastAsia" w:hAnsi="宋体"/>
                <w:color w:val="000000"/>
                <w:sz w:val="24"/>
                <w:lang w:val="en-US" w:eastAsia="zh-CN"/>
              </w:rPr>
              <w:t>30</w:t>
            </w:r>
            <w:r>
              <w:rPr>
                <w:rFonts w:hint="eastAsia" w:hAnsi="宋体"/>
                <w:color w:val="000000"/>
                <w:sz w:val="24"/>
              </w:rPr>
              <w:t>分</w:t>
            </w:r>
          </w:p>
        </w:tc>
        <w:tc>
          <w:tcPr>
            <w:tcW w:w="3005" w:type="dxa"/>
            <w:vAlign w:val="center"/>
          </w:tcPr>
          <w:p>
            <w:pPr>
              <w:adjustRightInd w:val="0"/>
              <w:snapToGrid w:val="0"/>
              <w:spacing w:line="360" w:lineRule="auto"/>
              <w:ind w:firstLine="0" w:firstLineChars="0"/>
              <w:jc w:val="left"/>
              <w:rPr>
                <w:rFonts w:hAnsi="宋体"/>
                <w:color w:val="000000"/>
                <w:sz w:val="24"/>
              </w:rPr>
            </w:pPr>
            <w:r>
              <w:rPr>
                <w:rFonts w:hint="eastAsia" w:hAnsi="宋体"/>
                <w:color w:val="000000"/>
                <w:sz w:val="24"/>
              </w:rPr>
              <w:t>投标人业绩</w:t>
            </w:r>
          </w:p>
        </w:tc>
        <w:tc>
          <w:tcPr>
            <w:tcW w:w="4885" w:type="dxa"/>
            <w:vAlign w:val="center"/>
          </w:tcPr>
          <w:p>
            <w:pPr>
              <w:adjustRightInd w:val="0"/>
              <w:snapToGrid w:val="0"/>
              <w:spacing w:line="360" w:lineRule="auto"/>
              <w:ind w:firstLine="0" w:firstLineChars="0"/>
              <w:jc w:val="left"/>
              <w:rPr>
                <w:rFonts w:hAnsi="宋体"/>
                <w:color w:val="000000"/>
                <w:sz w:val="24"/>
              </w:rPr>
            </w:pPr>
            <w:r>
              <w:rPr>
                <w:rFonts w:hint="eastAsia" w:hAnsi="宋体"/>
                <w:color w:val="000000"/>
                <w:sz w:val="24"/>
              </w:rPr>
              <w:t>投标人每提供一个自2020年至今完成的建筑类编制项目（可行性研究报告或项目申请报告）得5分，本项最多得30分。</w:t>
            </w:r>
          </w:p>
          <w:p>
            <w:pPr>
              <w:adjustRightInd w:val="0"/>
              <w:snapToGrid w:val="0"/>
              <w:spacing w:line="360" w:lineRule="auto"/>
              <w:ind w:firstLine="0" w:firstLineChars="0"/>
              <w:jc w:val="left"/>
              <w:rPr>
                <w:rFonts w:hAnsi="宋体"/>
                <w:color w:val="000000"/>
                <w:sz w:val="24"/>
              </w:rPr>
            </w:pPr>
            <w:r>
              <w:rPr>
                <w:rFonts w:hint="eastAsia" w:hAnsi="宋体"/>
                <w:color w:val="000000"/>
                <w:sz w:val="24"/>
              </w:rPr>
              <w:t>注：提供中标（成交）通知书或合同复印件，可研批复或核准批复文件，加盖鲜章，未提供不得分；同一项目不重复计分。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434" w:type="dxa"/>
            <w:vAlign w:val="center"/>
          </w:tcPr>
          <w:p>
            <w:pPr>
              <w:adjustRightInd w:val="0"/>
              <w:snapToGrid w:val="0"/>
              <w:spacing w:line="360" w:lineRule="auto"/>
              <w:jc w:val="left"/>
              <w:rPr>
                <w:rFonts w:hAnsi="宋体"/>
                <w:color w:val="000000"/>
                <w:sz w:val="24"/>
              </w:rPr>
            </w:pPr>
            <w:r>
              <w:rPr>
                <w:rFonts w:hint="eastAsia" w:hAnsi="宋体"/>
                <w:color w:val="000000"/>
                <w:sz w:val="24"/>
              </w:rPr>
              <w:t>综合实力</w:t>
            </w:r>
          </w:p>
        </w:tc>
        <w:tc>
          <w:tcPr>
            <w:tcW w:w="777" w:type="dxa"/>
            <w:vAlign w:val="center"/>
          </w:tcPr>
          <w:p>
            <w:pPr>
              <w:adjustRightInd w:val="0"/>
              <w:snapToGrid w:val="0"/>
              <w:spacing w:line="360" w:lineRule="auto"/>
              <w:jc w:val="left"/>
              <w:rPr>
                <w:rFonts w:hAnsi="宋体"/>
                <w:color w:val="000000"/>
                <w:sz w:val="24"/>
              </w:rPr>
            </w:pPr>
            <w:r>
              <w:rPr>
                <w:rFonts w:hint="eastAsia" w:hAnsi="宋体"/>
                <w:color w:val="000000"/>
                <w:sz w:val="24"/>
                <w:lang w:val="en-US" w:eastAsia="zh-CN"/>
              </w:rPr>
              <w:t>12</w:t>
            </w:r>
            <w:r>
              <w:rPr>
                <w:rFonts w:hint="eastAsia" w:hAnsi="宋体"/>
                <w:color w:val="000000"/>
                <w:sz w:val="24"/>
              </w:rPr>
              <w:t>分</w:t>
            </w:r>
          </w:p>
        </w:tc>
        <w:tc>
          <w:tcPr>
            <w:tcW w:w="3005" w:type="dxa"/>
            <w:vAlign w:val="center"/>
          </w:tcPr>
          <w:p>
            <w:pPr>
              <w:adjustRightInd w:val="0"/>
              <w:snapToGrid w:val="0"/>
              <w:spacing w:line="360" w:lineRule="auto"/>
              <w:ind w:firstLine="0" w:firstLineChars="0"/>
              <w:jc w:val="left"/>
              <w:rPr>
                <w:rFonts w:hAnsi="宋体"/>
                <w:color w:val="000000"/>
                <w:sz w:val="24"/>
              </w:rPr>
            </w:pPr>
            <w:r>
              <w:rPr>
                <w:rFonts w:hint="eastAsia" w:hAnsi="宋体"/>
                <w:color w:val="000000"/>
                <w:sz w:val="24"/>
                <w:lang w:eastAsia="zh-CN"/>
              </w:rPr>
              <w:t>投标人</w:t>
            </w:r>
            <w:r>
              <w:rPr>
                <w:rFonts w:hint="eastAsia" w:hAnsi="宋体"/>
                <w:color w:val="000000"/>
                <w:sz w:val="24"/>
              </w:rPr>
              <w:t>实力和信誉</w:t>
            </w:r>
          </w:p>
        </w:tc>
        <w:tc>
          <w:tcPr>
            <w:tcW w:w="4885" w:type="dxa"/>
            <w:vAlign w:val="center"/>
          </w:tcPr>
          <w:p>
            <w:pPr>
              <w:adjustRightInd w:val="0"/>
              <w:snapToGrid w:val="0"/>
              <w:spacing w:line="360" w:lineRule="auto"/>
              <w:ind w:firstLine="0" w:firstLineChars="0"/>
              <w:jc w:val="left"/>
              <w:rPr>
                <w:rFonts w:hAnsi="宋体"/>
                <w:color w:val="000000"/>
                <w:sz w:val="24"/>
              </w:rPr>
            </w:pPr>
            <w:r>
              <w:rPr>
                <w:rFonts w:hint="eastAsia" w:hAnsi="宋体"/>
                <w:color w:val="000000"/>
                <w:sz w:val="24"/>
              </w:rPr>
              <w:t>具有建筑专业工程咨询单位乙级资信证书得5分，具有建筑专业工程咨询单位甲级资信证书得8分，具有工程咨询单位综合甲级资信证书得12分。本项最多得12分。</w:t>
            </w:r>
          </w:p>
          <w:p>
            <w:pPr>
              <w:adjustRightInd w:val="0"/>
              <w:snapToGrid w:val="0"/>
              <w:spacing w:line="360" w:lineRule="auto"/>
              <w:ind w:firstLine="0" w:firstLineChars="0"/>
              <w:jc w:val="left"/>
              <w:rPr>
                <w:rFonts w:hAnsi="宋体"/>
                <w:color w:val="000000"/>
                <w:sz w:val="24"/>
              </w:rPr>
            </w:pPr>
            <w:r>
              <w:rPr>
                <w:rFonts w:hint="eastAsia" w:hAnsi="宋体"/>
                <w:color w:val="000000"/>
                <w:sz w:val="24"/>
              </w:rPr>
              <w:t>注：需提供证明材料并加盖鲜章，未提供不得分。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434" w:type="dxa"/>
            <w:vMerge w:val="restart"/>
            <w:vAlign w:val="center"/>
          </w:tcPr>
          <w:p>
            <w:pPr>
              <w:adjustRightInd w:val="0"/>
              <w:snapToGrid w:val="0"/>
              <w:spacing w:line="360" w:lineRule="auto"/>
              <w:jc w:val="left"/>
              <w:rPr>
                <w:rFonts w:hAnsi="宋体"/>
                <w:color w:val="000000"/>
                <w:sz w:val="24"/>
              </w:rPr>
            </w:pPr>
            <w:r>
              <w:rPr>
                <w:rFonts w:hint="eastAsia" w:hAnsi="宋体"/>
                <w:color w:val="000000"/>
                <w:sz w:val="24"/>
              </w:rPr>
              <w:t>项目实施方案</w:t>
            </w:r>
          </w:p>
        </w:tc>
        <w:tc>
          <w:tcPr>
            <w:tcW w:w="777" w:type="dxa"/>
            <w:vMerge w:val="restart"/>
            <w:vAlign w:val="center"/>
          </w:tcPr>
          <w:p>
            <w:pPr>
              <w:adjustRightInd w:val="0"/>
              <w:snapToGrid w:val="0"/>
              <w:spacing w:line="360" w:lineRule="auto"/>
              <w:jc w:val="left"/>
              <w:rPr>
                <w:rFonts w:hAnsi="宋体"/>
                <w:color w:val="000000"/>
                <w:sz w:val="24"/>
              </w:rPr>
            </w:pPr>
            <w:r>
              <w:rPr>
                <w:rFonts w:hint="eastAsia" w:hAnsi="宋体"/>
                <w:color w:val="000000"/>
                <w:sz w:val="24"/>
              </w:rPr>
              <w:t>2</w:t>
            </w:r>
            <w:r>
              <w:rPr>
                <w:rFonts w:hint="eastAsia" w:hAnsi="宋体"/>
                <w:color w:val="000000"/>
                <w:sz w:val="24"/>
                <w:lang w:val="en-US" w:eastAsia="zh-CN"/>
              </w:rPr>
              <w:t>0</w:t>
            </w:r>
            <w:r>
              <w:rPr>
                <w:rFonts w:hint="eastAsia" w:hAnsi="宋体"/>
                <w:color w:val="000000"/>
                <w:sz w:val="24"/>
              </w:rPr>
              <w:t>分</w:t>
            </w:r>
          </w:p>
        </w:tc>
        <w:tc>
          <w:tcPr>
            <w:tcW w:w="3005" w:type="dxa"/>
            <w:vAlign w:val="center"/>
          </w:tcPr>
          <w:p>
            <w:pPr>
              <w:adjustRightInd w:val="0"/>
              <w:snapToGrid w:val="0"/>
              <w:spacing w:line="360" w:lineRule="auto"/>
              <w:ind w:firstLine="0" w:firstLineChars="0"/>
              <w:jc w:val="left"/>
              <w:rPr>
                <w:rFonts w:hAnsi="宋体"/>
                <w:color w:val="000000"/>
                <w:sz w:val="24"/>
              </w:rPr>
            </w:pPr>
            <w:r>
              <w:rPr>
                <w:rFonts w:hint="eastAsia" w:hAnsi="宋体"/>
                <w:color w:val="000000"/>
                <w:sz w:val="24"/>
              </w:rPr>
              <w:t>项目实施流程及规划</w:t>
            </w:r>
          </w:p>
        </w:tc>
        <w:tc>
          <w:tcPr>
            <w:tcW w:w="4885" w:type="dxa"/>
            <w:vAlign w:val="center"/>
          </w:tcPr>
          <w:p>
            <w:pPr>
              <w:adjustRightInd w:val="0"/>
              <w:snapToGrid w:val="0"/>
              <w:spacing w:line="360" w:lineRule="auto"/>
              <w:ind w:firstLine="0" w:firstLineChars="0"/>
              <w:jc w:val="left"/>
              <w:rPr>
                <w:rFonts w:hAnsi="宋体"/>
                <w:color w:val="000000"/>
                <w:sz w:val="24"/>
              </w:rPr>
            </w:pPr>
            <w:r>
              <w:rPr>
                <w:rFonts w:hint="eastAsia" w:hAnsi="宋体"/>
                <w:color w:val="000000"/>
                <w:sz w:val="24"/>
              </w:rPr>
              <w:t>流程详细、有时间节点、表述清晰得</w:t>
            </w:r>
            <w:r>
              <w:rPr>
                <w:rFonts w:hint="eastAsia" w:hAnsi="宋体"/>
                <w:color w:val="000000"/>
                <w:sz w:val="24"/>
                <w:lang w:val="en-US" w:eastAsia="zh-CN"/>
              </w:rPr>
              <w:t>4</w:t>
            </w:r>
            <w:r>
              <w:rPr>
                <w:rFonts w:hint="eastAsia" w:hAnsi="宋体"/>
                <w:color w:val="000000"/>
                <w:sz w:val="24"/>
              </w:rPr>
              <w:t>分，有较详细的流程得3分，流程不合理得1分，无该项得0分。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434" w:type="dxa"/>
            <w:vMerge w:val="continue"/>
            <w:vAlign w:val="center"/>
          </w:tcPr>
          <w:p>
            <w:pPr>
              <w:adjustRightInd w:val="0"/>
              <w:snapToGrid w:val="0"/>
              <w:spacing w:line="360" w:lineRule="auto"/>
              <w:ind w:firstLine="451" w:firstLineChars="188"/>
              <w:jc w:val="left"/>
              <w:rPr>
                <w:rFonts w:hAnsi="宋体"/>
                <w:color w:val="000000"/>
                <w:sz w:val="24"/>
              </w:rPr>
            </w:pPr>
          </w:p>
        </w:tc>
        <w:tc>
          <w:tcPr>
            <w:tcW w:w="777" w:type="dxa"/>
            <w:vMerge w:val="continue"/>
            <w:vAlign w:val="center"/>
          </w:tcPr>
          <w:p>
            <w:pPr>
              <w:adjustRightInd w:val="0"/>
              <w:snapToGrid w:val="0"/>
              <w:spacing w:line="360" w:lineRule="auto"/>
              <w:ind w:firstLine="451" w:firstLineChars="188"/>
              <w:jc w:val="left"/>
              <w:rPr>
                <w:rFonts w:hAnsi="宋体"/>
                <w:color w:val="000000"/>
                <w:sz w:val="24"/>
              </w:rPr>
            </w:pPr>
          </w:p>
        </w:tc>
        <w:tc>
          <w:tcPr>
            <w:tcW w:w="3005" w:type="dxa"/>
            <w:vAlign w:val="center"/>
          </w:tcPr>
          <w:p>
            <w:pPr>
              <w:adjustRightInd w:val="0"/>
              <w:snapToGrid w:val="0"/>
              <w:spacing w:line="360" w:lineRule="auto"/>
              <w:ind w:firstLine="0" w:firstLineChars="0"/>
              <w:jc w:val="left"/>
              <w:rPr>
                <w:rFonts w:hAnsi="宋体"/>
                <w:color w:val="000000"/>
                <w:sz w:val="24"/>
              </w:rPr>
            </w:pPr>
            <w:r>
              <w:rPr>
                <w:rFonts w:hint="eastAsia" w:hAnsi="宋体"/>
                <w:color w:val="000000"/>
                <w:sz w:val="24"/>
              </w:rPr>
              <w:t>组织架构</w:t>
            </w:r>
          </w:p>
        </w:tc>
        <w:tc>
          <w:tcPr>
            <w:tcW w:w="4885" w:type="dxa"/>
            <w:vAlign w:val="center"/>
          </w:tcPr>
          <w:p>
            <w:pPr>
              <w:adjustRightInd w:val="0"/>
              <w:snapToGrid w:val="0"/>
              <w:spacing w:line="360" w:lineRule="auto"/>
              <w:ind w:firstLine="0" w:firstLineChars="0"/>
              <w:jc w:val="left"/>
              <w:rPr>
                <w:rFonts w:hAnsi="宋体"/>
                <w:color w:val="000000"/>
                <w:sz w:val="24"/>
              </w:rPr>
            </w:pPr>
            <w:r>
              <w:rPr>
                <w:rFonts w:hint="eastAsia" w:hAnsi="宋体"/>
                <w:color w:val="000000"/>
                <w:sz w:val="24"/>
              </w:rPr>
              <w:t>架构完整、分组合理、人员齐备得</w:t>
            </w:r>
            <w:r>
              <w:rPr>
                <w:rFonts w:hint="eastAsia" w:hAnsi="宋体"/>
                <w:color w:val="000000"/>
                <w:sz w:val="24"/>
                <w:lang w:val="en-US" w:eastAsia="zh-CN"/>
              </w:rPr>
              <w:t>4</w:t>
            </w:r>
            <w:r>
              <w:rPr>
                <w:rFonts w:hint="eastAsia" w:hAnsi="宋体"/>
                <w:color w:val="000000"/>
                <w:sz w:val="24"/>
              </w:rPr>
              <w:t>分，</w:t>
            </w:r>
            <w:r>
              <w:rPr>
                <w:rFonts w:hint="eastAsia" w:hAnsi="宋体"/>
                <w:color w:val="000000"/>
                <w:sz w:val="24"/>
                <w:lang w:eastAsia="zh-CN"/>
              </w:rPr>
              <w:t>架构较为完整、分组较合理、人员较齐备</w:t>
            </w:r>
            <w:r>
              <w:rPr>
                <w:rFonts w:hint="eastAsia" w:hAnsi="宋体"/>
                <w:color w:val="000000"/>
                <w:sz w:val="24"/>
              </w:rPr>
              <w:t>得3分，组织架构不完整</w:t>
            </w:r>
            <w:r>
              <w:rPr>
                <w:rFonts w:hint="eastAsia" w:hAnsi="宋体"/>
                <w:color w:val="000000"/>
                <w:sz w:val="24"/>
                <w:lang w:eastAsia="zh-CN"/>
              </w:rPr>
              <w:t>、分组不合理、人员不齐备</w:t>
            </w:r>
            <w:r>
              <w:rPr>
                <w:rFonts w:hint="eastAsia" w:hAnsi="宋体"/>
                <w:color w:val="000000"/>
                <w:sz w:val="24"/>
              </w:rPr>
              <w:t>1分，无该项得0分。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34" w:type="dxa"/>
            <w:vMerge w:val="continue"/>
            <w:vAlign w:val="center"/>
          </w:tcPr>
          <w:p>
            <w:pPr>
              <w:adjustRightInd w:val="0"/>
              <w:snapToGrid w:val="0"/>
              <w:spacing w:line="360" w:lineRule="auto"/>
              <w:ind w:firstLine="451" w:firstLineChars="188"/>
              <w:jc w:val="left"/>
              <w:rPr>
                <w:rFonts w:hAnsi="宋体"/>
                <w:color w:val="000000"/>
                <w:sz w:val="24"/>
              </w:rPr>
            </w:pPr>
          </w:p>
        </w:tc>
        <w:tc>
          <w:tcPr>
            <w:tcW w:w="777" w:type="dxa"/>
            <w:vMerge w:val="continue"/>
            <w:vAlign w:val="center"/>
          </w:tcPr>
          <w:p>
            <w:pPr>
              <w:adjustRightInd w:val="0"/>
              <w:snapToGrid w:val="0"/>
              <w:spacing w:line="360" w:lineRule="auto"/>
              <w:ind w:firstLine="451" w:firstLineChars="188"/>
              <w:jc w:val="left"/>
              <w:rPr>
                <w:rFonts w:hAnsi="宋体"/>
                <w:color w:val="000000"/>
                <w:sz w:val="24"/>
              </w:rPr>
            </w:pPr>
          </w:p>
        </w:tc>
        <w:tc>
          <w:tcPr>
            <w:tcW w:w="3005" w:type="dxa"/>
            <w:vAlign w:val="center"/>
          </w:tcPr>
          <w:p>
            <w:pPr>
              <w:adjustRightInd w:val="0"/>
              <w:snapToGrid w:val="0"/>
              <w:spacing w:line="360" w:lineRule="auto"/>
              <w:ind w:firstLine="0" w:firstLineChars="0"/>
              <w:jc w:val="left"/>
              <w:rPr>
                <w:rFonts w:hAnsi="宋体"/>
                <w:color w:val="000000"/>
                <w:sz w:val="24"/>
              </w:rPr>
            </w:pPr>
            <w:r>
              <w:rPr>
                <w:rFonts w:hint="eastAsia" w:hAnsi="宋体"/>
                <w:color w:val="000000"/>
                <w:sz w:val="24"/>
              </w:rPr>
              <w:t>人员权责</w:t>
            </w:r>
          </w:p>
        </w:tc>
        <w:tc>
          <w:tcPr>
            <w:tcW w:w="4885" w:type="dxa"/>
            <w:vAlign w:val="center"/>
          </w:tcPr>
          <w:p>
            <w:pPr>
              <w:adjustRightInd w:val="0"/>
              <w:snapToGrid w:val="0"/>
              <w:spacing w:line="360" w:lineRule="auto"/>
              <w:ind w:firstLine="0" w:firstLineChars="0"/>
              <w:jc w:val="left"/>
              <w:rPr>
                <w:rFonts w:hAnsi="宋体"/>
                <w:color w:val="000000"/>
                <w:sz w:val="24"/>
              </w:rPr>
            </w:pPr>
            <w:r>
              <w:rPr>
                <w:rFonts w:hint="eastAsia" w:hAnsi="宋体"/>
                <w:color w:val="000000"/>
                <w:sz w:val="24"/>
              </w:rPr>
              <w:t>权责详细清晰得4分，权责粗略得3分，权责不明得1分，无该项得0分。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4" w:type="dxa"/>
            <w:vMerge w:val="continue"/>
            <w:vAlign w:val="center"/>
          </w:tcPr>
          <w:p>
            <w:pPr>
              <w:adjustRightInd w:val="0"/>
              <w:snapToGrid w:val="0"/>
              <w:spacing w:line="360" w:lineRule="auto"/>
              <w:ind w:firstLine="451" w:firstLineChars="188"/>
              <w:jc w:val="left"/>
              <w:rPr>
                <w:rFonts w:hAnsi="宋体"/>
                <w:color w:val="000000"/>
                <w:sz w:val="24"/>
              </w:rPr>
            </w:pPr>
          </w:p>
        </w:tc>
        <w:tc>
          <w:tcPr>
            <w:tcW w:w="777" w:type="dxa"/>
            <w:vMerge w:val="continue"/>
            <w:vAlign w:val="center"/>
          </w:tcPr>
          <w:p>
            <w:pPr>
              <w:adjustRightInd w:val="0"/>
              <w:snapToGrid w:val="0"/>
              <w:spacing w:line="360" w:lineRule="auto"/>
              <w:ind w:firstLine="451" w:firstLineChars="188"/>
              <w:jc w:val="left"/>
              <w:rPr>
                <w:rFonts w:hAnsi="宋体"/>
                <w:color w:val="000000"/>
                <w:sz w:val="24"/>
              </w:rPr>
            </w:pPr>
          </w:p>
        </w:tc>
        <w:tc>
          <w:tcPr>
            <w:tcW w:w="3005" w:type="dxa"/>
            <w:vAlign w:val="center"/>
          </w:tcPr>
          <w:p>
            <w:pPr>
              <w:adjustRightInd w:val="0"/>
              <w:snapToGrid w:val="0"/>
              <w:spacing w:line="360" w:lineRule="auto"/>
              <w:ind w:firstLine="0" w:firstLineChars="0"/>
              <w:jc w:val="left"/>
              <w:rPr>
                <w:rFonts w:hAnsi="宋体"/>
                <w:color w:val="000000"/>
                <w:sz w:val="24"/>
              </w:rPr>
            </w:pPr>
            <w:r>
              <w:rPr>
                <w:rFonts w:hint="eastAsia" w:hAnsi="宋体"/>
                <w:color w:val="000000"/>
                <w:sz w:val="24"/>
              </w:rPr>
              <w:t>重点与难点分析</w:t>
            </w:r>
          </w:p>
        </w:tc>
        <w:tc>
          <w:tcPr>
            <w:tcW w:w="4885" w:type="dxa"/>
            <w:vAlign w:val="center"/>
          </w:tcPr>
          <w:p>
            <w:pPr>
              <w:adjustRightInd w:val="0"/>
              <w:snapToGrid w:val="0"/>
              <w:spacing w:line="360" w:lineRule="auto"/>
              <w:ind w:firstLine="0" w:firstLineChars="0"/>
              <w:jc w:val="left"/>
              <w:rPr>
                <w:rFonts w:hAnsi="宋体"/>
                <w:color w:val="000000"/>
                <w:sz w:val="24"/>
              </w:rPr>
            </w:pPr>
            <w:r>
              <w:rPr>
                <w:rFonts w:hint="eastAsia" w:hAnsi="宋体"/>
                <w:color w:val="000000"/>
                <w:sz w:val="24"/>
              </w:rPr>
              <w:t>1.对本项目工作的重点与难点分析全面到位，并提出了针对性的对策，得</w:t>
            </w:r>
            <w:r>
              <w:rPr>
                <w:rFonts w:hint="eastAsia" w:hAnsi="宋体"/>
                <w:color w:val="000000"/>
                <w:sz w:val="24"/>
                <w:lang w:val="en-US" w:eastAsia="zh-CN"/>
              </w:rPr>
              <w:t>4</w:t>
            </w:r>
            <w:r>
              <w:rPr>
                <w:rFonts w:hint="eastAsia" w:hAnsi="宋体"/>
                <w:color w:val="000000" w:themeColor="text1"/>
                <w:sz w:val="24"/>
                <w14:textFill>
                  <w14:solidFill>
                    <w14:schemeClr w14:val="tx1"/>
                  </w14:solidFill>
                </w14:textFill>
              </w:rPr>
              <w:t>分</w:t>
            </w:r>
            <w:r>
              <w:rPr>
                <w:rFonts w:hint="eastAsia" w:hAnsi="宋体"/>
                <w:color w:val="000000"/>
                <w:sz w:val="24"/>
              </w:rPr>
              <w:t>；</w:t>
            </w:r>
          </w:p>
          <w:p>
            <w:pPr>
              <w:adjustRightInd w:val="0"/>
              <w:snapToGrid w:val="0"/>
              <w:spacing w:line="360" w:lineRule="auto"/>
              <w:ind w:firstLine="0" w:firstLineChars="0"/>
              <w:jc w:val="left"/>
              <w:rPr>
                <w:rFonts w:hAnsi="宋体"/>
                <w:color w:val="000000"/>
                <w:sz w:val="24"/>
              </w:rPr>
            </w:pPr>
            <w:r>
              <w:rPr>
                <w:rFonts w:hint="eastAsia" w:hAnsi="宋体"/>
                <w:color w:val="000000"/>
                <w:sz w:val="24"/>
              </w:rPr>
              <w:t>2.对本项目工作的重点与难点分析基本到位，有相应的应对措施，得</w:t>
            </w:r>
            <w:r>
              <w:rPr>
                <w:rFonts w:hint="eastAsia" w:hAnsi="宋体"/>
                <w:color w:val="000000"/>
                <w:sz w:val="24"/>
                <w:lang w:val="en-US" w:eastAsia="zh-CN"/>
              </w:rPr>
              <w:t>3</w:t>
            </w:r>
            <w:r>
              <w:rPr>
                <w:rFonts w:hint="eastAsia" w:hAnsi="宋体"/>
                <w:color w:val="000000"/>
                <w:sz w:val="24"/>
              </w:rPr>
              <w:t>分；</w:t>
            </w:r>
          </w:p>
          <w:p>
            <w:pPr>
              <w:adjustRightInd w:val="0"/>
              <w:snapToGrid w:val="0"/>
              <w:spacing w:line="360" w:lineRule="auto"/>
              <w:ind w:firstLine="0" w:firstLineChars="0"/>
              <w:jc w:val="left"/>
              <w:rPr>
                <w:rFonts w:hAnsi="宋体"/>
                <w:color w:val="000000"/>
                <w:sz w:val="24"/>
              </w:rPr>
            </w:pPr>
            <w:r>
              <w:rPr>
                <w:rFonts w:hint="eastAsia" w:hAnsi="宋体"/>
                <w:color w:val="000000"/>
                <w:sz w:val="24"/>
              </w:rPr>
              <w:t>3.对本项目工作的重点和难点分析于实际情况符合程度低，缺乏应对措施，得</w:t>
            </w:r>
            <w:r>
              <w:rPr>
                <w:rFonts w:hint="eastAsia" w:hAnsi="宋体"/>
                <w:color w:val="000000"/>
                <w:sz w:val="24"/>
                <w:lang w:val="en-US" w:eastAsia="zh-CN"/>
              </w:rPr>
              <w:t>2</w:t>
            </w:r>
            <w:r>
              <w:rPr>
                <w:rFonts w:hint="eastAsia" w:hAnsi="宋体"/>
                <w:color w:val="000000"/>
                <w:sz w:val="24"/>
              </w:rPr>
              <w:t>分；</w:t>
            </w:r>
          </w:p>
          <w:p>
            <w:pPr>
              <w:adjustRightInd w:val="0"/>
              <w:snapToGrid w:val="0"/>
              <w:spacing w:line="360" w:lineRule="auto"/>
              <w:ind w:firstLine="0" w:firstLineChars="0"/>
              <w:jc w:val="left"/>
              <w:rPr>
                <w:rFonts w:hAnsi="宋体"/>
                <w:color w:val="000000"/>
                <w:sz w:val="24"/>
              </w:rPr>
            </w:pPr>
            <w:r>
              <w:rPr>
                <w:rFonts w:hint="eastAsia" w:hAnsi="宋体"/>
                <w:color w:val="000000"/>
                <w:sz w:val="24"/>
              </w:rPr>
              <w:t>4.对本项目工作的重点和难点分析于实际情况不符合，无应对措施，得1分；</w:t>
            </w:r>
          </w:p>
          <w:p>
            <w:pPr>
              <w:adjustRightInd w:val="0"/>
              <w:snapToGrid w:val="0"/>
              <w:spacing w:line="360" w:lineRule="auto"/>
              <w:ind w:firstLine="0" w:firstLineChars="0"/>
              <w:jc w:val="left"/>
              <w:rPr>
                <w:rFonts w:hAnsi="宋体"/>
                <w:color w:val="000000"/>
                <w:sz w:val="24"/>
              </w:rPr>
            </w:pPr>
            <w:r>
              <w:rPr>
                <w:rFonts w:hint="eastAsia" w:hAnsi="宋体"/>
                <w:color w:val="000000"/>
                <w:sz w:val="24"/>
              </w:rPr>
              <w:t>5.未提供不得分。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434" w:type="dxa"/>
            <w:vMerge w:val="continue"/>
            <w:vAlign w:val="center"/>
          </w:tcPr>
          <w:p>
            <w:pPr>
              <w:adjustRightInd w:val="0"/>
              <w:snapToGrid w:val="0"/>
              <w:spacing w:line="360" w:lineRule="auto"/>
              <w:ind w:firstLine="451" w:firstLineChars="188"/>
              <w:jc w:val="left"/>
              <w:rPr>
                <w:rFonts w:hAnsi="宋体"/>
                <w:color w:val="000000"/>
                <w:sz w:val="24"/>
              </w:rPr>
            </w:pPr>
          </w:p>
        </w:tc>
        <w:tc>
          <w:tcPr>
            <w:tcW w:w="777" w:type="dxa"/>
            <w:vMerge w:val="continue"/>
            <w:vAlign w:val="center"/>
          </w:tcPr>
          <w:p>
            <w:pPr>
              <w:adjustRightInd w:val="0"/>
              <w:snapToGrid w:val="0"/>
              <w:spacing w:line="360" w:lineRule="auto"/>
              <w:ind w:firstLine="451" w:firstLineChars="188"/>
              <w:jc w:val="left"/>
              <w:rPr>
                <w:rFonts w:hAnsi="宋体"/>
                <w:color w:val="000000"/>
                <w:sz w:val="24"/>
              </w:rPr>
            </w:pPr>
          </w:p>
        </w:tc>
        <w:tc>
          <w:tcPr>
            <w:tcW w:w="3005" w:type="dxa"/>
            <w:vAlign w:val="center"/>
          </w:tcPr>
          <w:p>
            <w:pPr>
              <w:adjustRightInd w:val="0"/>
              <w:snapToGrid w:val="0"/>
              <w:spacing w:line="360" w:lineRule="auto"/>
              <w:ind w:firstLine="0" w:firstLineChars="0"/>
              <w:jc w:val="left"/>
              <w:rPr>
                <w:rFonts w:hAnsi="宋体"/>
                <w:color w:val="000000"/>
                <w:sz w:val="24"/>
              </w:rPr>
            </w:pPr>
            <w:r>
              <w:rPr>
                <w:rFonts w:hint="eastAsia" w:hAnsi="宋体"/>
                <w:color w:val="000000"/>
                <w:sz w:val="24"/>
              </w:rPr>
              <w:t>利于项目实施的建议</w:t>
            </w:r>
          </w:p>
        </w:tc>
        <w:tc>
          <w:tcPr>
            <w:tcW w:w="4885" w:type="dxa"/>
            <w:vAlign w:val="center"/>
          </w:tcPr>
          <w:p>
            <w:pPr>
              <w:adjustRightInd w:val="0"/>
              <w:snapToGrid w:val="0"/>
              <w:spacing w:line="360" w:lineRule="auto"/>
              <w:ind w:firstLine="0" w:firstLineChars="0"/>
              <w:jc w:val="left"/>
              <w:rPr>
                <w:rFonts w:hAnsi="宋体"/>
                <w:color w:val="000000"/>
                <w:sz w:val="24"/>
              </w:rPr>
            </w:pPr>
            <w:r>
              <w:rPr>
                <w:rFonts w:hint="eastAsia" w:hAnsi="宋体"/>
                <w:color w:val="000000"/>
                <w:sz w:val="24"/>
              </w:rPr>
              <w:t>建议详细可行，与学校实际情况吻合得4分，较详细得3分，不符合学校实际情况得1分，无该项得0分。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434" w:type="dxa"/>
            <w:vMerge w:val="restart"/>
            <w:vAlign w:val="center"/>
          </w:tcPr>
          <w:p>
            <w:pPr>
              <w:adjustRightInd w:val="0"/>
              <w:snapToGrid w:val="0"/>
              <w:spacing w:line="360" w:lineRule="auto"/>
              <w:jc w:val="left"/>
              <w:rPr>
                <w:rFonts w:hAnsi="宋体"/>
                <w:color w:val="000000"/>
                <w:sz w:val="24"/>
              </w:rPr>
            </w:pPr>
            <w:r>
              <w:rPr>
                <w:rFonts w:hint="eastAsia" w:hAnsi="宋体"/>
                <w:color w:val="000000"/>
                <w:sz w:val="24"/>
              </w:rPr>
              <w:t>售后服务方案</w:t>
            </w:r>
          </w:p>
        </w:tc>
        <w:tc>
          <w:tcPr>
            <w:tcW w:w="777" w:type="dxa"/>
            <w:vMerge w:val="restart"/>
            <w:vAlign w:val="center"/>
          </w:tcPr>
          <w:p>
            <w:pPr>
              <w:adjustRightInd w:val="0"/>
              <w:snapToGrid w:val="0"/>
              <w:spacing w:line="360" w:lineRule="auto"/>
              <w:jc w:val="left"/>
              <w:rPr>
                <w:rFonts w:hAnsi="宋体"/>
                <w:color w:val="000000"/>
                <w:sz w:val="24"/>
              </w:rPr>
            </w:pPr>
            <w:r>
              <w:rPr>
                <w:rFonts w:hint="eastAsia" w:hAnsi="宋体"/>
                <w:color w:val="000000"/>
                <w:sz w:val="24"/>
                <w:lang w:val="en-US" w:eastAsia="zh-CN"/>
              </w:rPr>
              <w:t>8</w:t>
            </w:r>
            <w:r>
              <w:rPr>
                <w:rFonts w:hint="eastAsia" w:hAnsi="宋体"/>
                <w:color w:val="000000"/>
                <w:sz w:val="24"/>
              </w:rPr>
              <w:t>分</w:t>
            </w:r>
          </w:p>
        </w:tc>
        <w:tc>
          <w:tcPr>
            <w:tcW w:w="3005" w:type="dxa"/>
            <w:vAlign w:val="center"/>
          </w:tcPr>
          <w:p>
            <w:pPr>
              <w:adjustRightInd w:val="0"/>
              <w:snapToGrid w:val="0"/>
              <w:spacing w:line="360" w:lineRule="auto"/>
              <w:ind w:firstLine="0" w:firstLineChars="0"/>
              <w:jc w:val="left"/>
              <w:rPr>
                <w:rFonts w:hAnsi="宋体"/>
                <w:color w:val="000000"/>
                <w:sz w:val="24"/>
              </w:rPr>
            </w:pPr>
            <w:r>
              <w:rPr>
                <w:rFonts w:hint="eastAsia" w:hAnsi="宋体"/>
                <w:color w:val="000000"/>
                <w:sz w:val="24"/>
              </w:rPr>
              <w:t>售后服务人员配置</w:t>
            </w:r>
          </w:p>
        </w:tc>
        <w:tc>
          <w:tcPr>
            <w:tcW w:w="4885" w:type="dxa"/>
            <w:vAlign w:val="center"/>
          </w:tcPr>
          <w:p>
            <w:pPr>
              <w:adjustRightInd w:val="0"/>
              <w:snapToGrid w:val="0"/>
              <w:spacing w:line="360" w:lineRule="auto"/>
              <w:ind w:firstLine="0" w:firstLineChars="0"/>
              <w:jc w:val="left"/>
              <w:rPr>
                <w:rFonts w:hAnsi="宋体"/>
                <w:color w:val="000000"/>
                <w:sz w:val="24"/>
              </w:rPr>
            </w:pPr>
            <w:r>
              <w:rPr>
                <w:rFonts w:hint="eastAsia" w:hAnsi="宋体"/>
                <w:color w:val="000000"/>
                <w:sz w:val="24"/>
              </w:rPr>
              <w:t>售后服务人员具有高级职称或全国注册咨询工程师证得</w:t>
            </w:r>
            <w:r>
              <w:rPr>
                <w:rFonts w:hint="eastAsia" w:hAnsi="宋体"/>
                <w:color w:val="000000"/>
                <w:sz w:val="24"/>
                <w:lang w:val="en-US" w:eastAsia="zh-CN"/>
              </w:rPr>
              <w:t>3</w:t>
            </w:r>
            <w:r>
              <w:rPr>
                <w:rFonts w:hint="eastAsia" w:hAnsi="宋体"/>
                <w:color w:val="000000"/>
                <w:sz w:val="24"/>
              </w:rPr>
              <w:t>分，无该条件得1分，无该项得0分。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434" w:type="dxa"/>
            <w:vMerge w:val="continue"/>
            <w:vAlign w:val="center"/>
          </w:tcPr>
          <w:p>
            <w:pPr>
              <w:adjustRightInd w:val="0"/>
              <w:snapToGrid w:val="0"/>
              <w:spacing w:line="360" w:lineRule="auto"/>
              <w:ind w:firstLine="451" w:firstLineChars="188"/>
              <w:jc w:val="left"/>
              <w:rPr>
                <w:rFonts w:hAnsi="宋体"/>
                <w:color w:val="000000"/>
                <w:sz w:val="24"/>
              </w:rPr>
            </w:pPr>
          </w:p>
        </w:tc>
        <w:tc>
          <w:tcPr>
            <w:tcW w:w="777" w:type="dxa"/>
            <w:vMerge w:val="continue"/>
            <w:vAlign w:val="center"/>
          </w:tcPr>
          <w:p>
            <w:pPr>
              <w:adjustRightInd w:val="0"/>
              <w:snapToGrid w:val="0"/>
              <w:spacing w:line="360" w:lineRule="auto"/>
              <w:ind w:firstLine="451" w:firstLineChars="188"/>
              <w:jc w:val="left"/>
              <w:rPr>
                <w:rFonts w:hAnsi="宋体"/>
                <w:color w:val="000000"/>
                <w:sz w:val="24"/>
              </w:rPr>
            </w:pPr>
          </w:p>
        </w:tc>
        <w:tc>
          <w:tcPr>
            <w:tcW w:w="3005" w:type="dxa"/>
            <w:vAlign w:val="center"/>
          </w:tcPr>
          <w:p>
            <w:pPr>
              <w:adjustRightInd w:val="0"/>
              <w:snapToGrid w:val="0"/>
              <w:spacing w:line="360" w:lineRule="auto"/>
              <w:ind w:firstLine="0" w:firstLineChars="0"/>
              <w:jc w:val="left"/>
              <w:rPr>
                <w:rFonts w:hAnsi="宋体"/>
                <w:color w:val="000000"/>
                <w:sz w:val="24"/>
              </w:rPr>
            </w:pPr>
            <w:r>
              <w:rPr>
                <w:rFonts w:hint="eastAsia" w:hAnsi="宋体"/>
                <w:color w:val="000000"/>
                <w:sz w:val="24"/>
              </w:rPr>
              <w:t>售后服务电话</w:t>
            </w:r>
          </w:p>
        </w:tc>
        <w:tc>
          <w:tcPr>
            <w:tcW w:w="4885" w:type="dxa"/>
            <w:vAlign w:val="center"/>
          </w:tcPr>
          <w:p>
            <w:pPr>
              <w:adjustRightInd w:val="0"/>
              <w:snapToGrid w:val="0"/>
              <w:spacing w:line="360" w:lineRule="auto"/>
              <w:ind w:firstLine="0" w:firstLineChars="0"/>
              <w:jc w:val="left"/>
              <w:rPr>
                <w:rFonts w:hAnsi="宋体"/>
                <w:color w:val="000000"/>
                <w:sz w:val="24"/>
              </w:rPr>
            </w:pPr>
            <w:r>
              <w:rPr>
                <w:rFonts w:hint="eastAsia" w:hAnsi="宋体"/>
                <w:color w:val="000000"/>
                <w:sz w:val="24"/>
              </w:rPr>
              <w:t>有专门售后服务电话得1分。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434" w:type="dxa"/>
            <w:vMerge w:val="continue"/>
            <w:vAlign w:val="center"/>
          </w:tcPr>
          <w:p>
            <w:pPr>
              <w:adjustRightInd w:val="0"/>
              <w:snapToGrid w:val="0"/>
              <w:spacing w:line="360" w:lineRule="auto"/>
              <w:ind w:firstLine="451" w:firstLineChars="188"/>
              <w:jc w:val="left"/>
              <w:rPr>
                <w:rFonts w:hAnsi="宋体"/>
                <w:color w:val="000000"/>
                <w:sz w:val="24"/>
              </w:rPr>
            </w:pPr>
          </w:p>
        </w:tc>
        <w:tc>
          <w:tcPr>
            <w:tcW w:w="777" w:type="dxa"/>
            <w:vMerge w:val="continue"/>
            <w:vAlign w:val="center"/>
          </w:tcPr>
          <w:p>
            <w:pPr>
              <w:adjustRightInd w:val="0"/>
              <w:snapToGrid w:val="0"/>
              <w:spacing w:line="360" w:lineRule="auto"/>
              <w:ind w:firstLine="451" w:firstLineChars="188"/>
              <w:jc w:val="left"/>
              <w:rPr>
                <w:rFonts w:hAnsi="宋体"/>
                <w:color w:val="000000"/>
                <w:sz w:val="24"/>
              </w:rPr>
            </w:pPr>
          </w:p>
        </w:tc>
        <w:tc>
          <w:tcPr>
            <w:tcW w:w="3005" w:type="dxa"/>
            <w:vAlign w:val="center"/>
          </w:tcPr>
          <w:p>
            <w:pPr>
              <w:adjustRightInd w:val="0"/>
              <w:snapToGrid w:val="0"/>
              <w:spacing w:line="360" w:lineRule="auto"/>
              <w:ind w:firstLine="0" w:firstLineChars="0"/>
              <w:jc w:val="left"/>
              <w:rPr>
                <w:rFonts w:hAnsi="宋体"/>
                <w:color w:val="000000"/>
                <w:sz w:val="24"/>
              </w:rPr>
            </w:pPr>
            <w:r>
              <w:rPr>
                <w:rFonts w:hint="eastAsia" w:hAnsi="宋体"/>
                <w:color w:val="000000"/>
                <w:sz w:val="24"/>
              </w:rPr>
              <w:t>售后响应时间承诺</w:t>
            </w:r>
          </w:p>
        </w:tc>
        <w:tc>
          <w:tcPr>
            <w:tcW w:w="4885" w:type="dxa"/>
            <w:vAlign w:val="center"/>
          </w:tcPr>
          <w:p>
            <w:pPr>
              <w:adjustRightInd w:val="0"/>
              <w:snapToGrid w:val="0"/>
              <w:spacing w:line="360" w:lineRule="auto"/>
              <w:ind w:firstLine="0" w:firstLineChars="0"/>
              <w:jc w:val="left"/>
              <w:rPr>
                <w:rFonts w:hAnsi="宋体"/>
                <w:color w:val="000000"/>
                <w:sz w:val="24"/>
              </w:rPr>
            </w:pPr>
            <w:r>
              <w:rPr>
                <w:rFonts w:hint="eastAsia" w:hAnsi="宋体"/>
                <w:color w:val="000000"/>
                <w:sz w:val="24"/>
              </w:rPr>
              <w:t>8个小时内抵达现场得2分，24小时内抵达现场得1分。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434" w:type="dxa"/>
            <w:vMerge w:val="continue"/>
            <w:vAlign w:val="center"/>
          </w:tcPr>
          <w:p>
            <w:pPr>
              <w:adjustRightInd w:val="0"/>
              <w:snapToGrid w:val="0"/>
              <w:spacing w:line="360" w:lineRule="auto"/>
              <w:ind w:firstLine="451" w:firstLineChars="188"/>
              <w:jc w:val="left"/>
              <w:rPr>
                <w:rFonts w:hAnsi="宋体"/>
                <w:color w:val="000000"/>
                <w:sz w:val="24"/>
              </w:rPr>
            </w:pPr>
          </w:p>
        </w:tc>
        <w:tc>
          <w:tcPr>
            <w:tcW w:w="777" w:type="dxa"/>
            <w:vMerge w:val="continue"/>
            <w:vAlign w:val="center"/>
          </w:tcPr>
          <w:p>
            <w:pPr>
              <w:adjustRightInd w:val="0"/>
              <w:snapToGrid w:val="0"/>
              <w:spacing w:line="360" w:lineRule="auto"/>
              <w:ind w:firstLine="451" w:firstLineChars="188"/>
              <w:jc w:val="left"/>
              <w:rPr>
                <w:rFonts w:hAnsi="宋体"/>
                <w:color w:val="000000"/>
                <w:sz w:val="24"/>
              </w:rPr>
            </w:pPr>
          </w:p>
        </w:tc>
        <w:tc>
          <w:tcPr>
            <w:tcW w:w="3005" w:type="dxa"/>
            <w:vAlign w:val="center"/>
          </w:tcPr>
          <w:p>
            <w:pPr>
              <w:adjustRightInd w:val="0"/>
              <w:snapToGrid w:val="0"/>
              <w:spacing w:line="360" w:lineRule="auto"/>
              <w:ind w:firstLine="0" w:firstLineChars="0"/>
              <w:jc w:val="left"/>
              <w:rPr>
                <w:rFonts w:hAnsi="宋体"/>
                <w:color w:val="000000"/>
                <w:sz w:val="24"/>
              </w:rPr>
            </w:pPr>
            <w:r>
              <w:rPr>
                <w:rFonts w:hint="eastAsia" w:hAnsi="宋体"/>
                <w:color w:val="000000"/>
                <w:sz w:val="24"/>
              </w:rPr>
              <w:t>售后常见问题处理措施</w:t>
            </w:r>
          </w:p>
        </w:tc>
        <w:tc>
          <w:tcPr>
            <w:tcW w:w="4885" w:type="dxa"/>
            <w:vAlign w:val="center"/>
          </w:tcPr>
          <w:p>
            <w:pPr>
              <w:adjustRightInd w:val="0"/>
              <w:snapToGrid w:val="0"/>
              <w:spacing w:line="360" w:lineRule="auto"/>
              <w:ind w:firstLine="0" w:firstLineChars="0"/>
              <w:jc w:val="left"/>
              <w:rPr>
                <w:rFonts w:hAnsi="宋体"/>
                <w:color w:val="000000"/>
                <w:sz w:val="24"/>
              </w:rPr>
            </w:pPr>
            <w:r>
              <w:rPr>
                <w:rFonts w:hint="eastAsia" w:hAnsi="宋体"/>
                <w:color w:val="000000"/>
                <w:sz w:val="24"/>
              </w:rPr>
              <w:t>处理措施及时合理得2分，欠合理得1分，无该项得0分。</w:t>
            </w:r>
          </w:p>
        </w:tc>
      </w:tr>
    </w:tbl>
    <w:p>
      <w:pPr>
        <w:adjustRightInd w:val="0"/>
        <w:snapToGrid w:val="0"/>
        <w:spacing w:line="360" w:lineRule="auto"/>
        <w:jc w:val="left"/>
        <w:outlineLvl w:val="1"/>
        <w:rPr>
          <w:rFonts w:hAnsi="宋体" w:cs="宋体"/>
          <w:bCs/>
          <w:spacing w:val="8"/>
          <w:sz w:val="24"/>
          <w:szCs w:val="24"/>
        </w:rPr>
      </w:pPr>
    </w:p>
    <w:p>
      <w:pPr>
        <w:adjustRightInd w:val="0"/>
        <w:snapToGrid w:val="0"/>
        <w:spacing w:line="360" w:lineRule="auto"/>
        <w:jc w:val="left"/>
        <w:outlineLvl w:val="1"/>
        <w:rPr>
          <w:rFonts w:hAnsi="宋体" w:cs="宋体"/>
          <w:bCs/>
          <w:spacing w:val="8"/>
          <w:sz w:val="24"/>
          <w:szCs w:val="24"/>
        </w:rPr>
      </w:pPr>
    </w:p>
    <w:p>
      <w:pPr>
        <w:adjustRightInd w:val="0"/>
        <w:snapToGrid w:val="0"/>
        <w:spacing w:line="360" w:lineRule="auto"/>
        <w:jc w:val="left"/>
        <w:outlineLvl w:val="1"/>
        <w:rPr>
          <w:rFonts w:hAnsi="宋体" w:cs="宋体"/>
          <w:bCs/>
          <w:spacing w:val="8"/>
          <w:sz w:val="24"/>
          <w:szCs w:val="24"/>
        </w:rPr>
      </w:pPr>
      <w:r>
        <w:rPr>
          <w:rFonts w:hint="eastAsia" w:hAnsi="宋体" w:cs="宋体"/>
          <w:bCs/>
          <w:spacing w:val="8"/>
          <w:sz w:val="24"/>
          <w:szCs w:val="24"/>
        </w:rPr>
        <w:t>三</w:t>
      </w:r>
      <w:r>
        <w:rPr>
          <w:rFonts w:hAnsi="宋体" w:cs="宋体"/>
          <w:bCs/>
          <w:spacing w:val="8"/>
          <w:sz w:val="24"/>
          <w:szCs w:val="24"/>
        </w:rPr>
        <w:t xml:space="preserve">、 投标文件的澄清 </w:t>
      </w:r>
    </w:p>
    <w:p>
      <w:r>
        <w:rPr>
          <w:rFonts w:hAnsi="宋体" w:cs="宋体"/>
          <w:bCs/>
          <w:spacing w:val="8"/>
          <w:sz w:val="24"/>
          <w:szCs w:val="24"/>
        </w:rPr>
        <w:t xml:space="preserve">    为了便于评标小组更加全面有效的对所有投标人的投标文件进行审查、评估和比较，评标小组在评标的过程中随时有权向投标人质疑，请投标人澄清其投标内容。投标人有效书面澄清文件将被理解为其投标文件的一部分，但任何澄清均不得改变投标人的实质内容，否则在评标中不予考虑。</w:t>
      </w:r>
    </w:p>
    <w:p>
      <w:pPr>
        <w:rPr>
          <w:rFonts w:hAnsi="宋体" w:cs="宋体"/>
          <w:sz w:val="30"/>
          <w:szCs w:val="30"/>
        </w:rPr>
      </w:pPr>
    </w:p>
    <w:p/>
    <w:p>
      <w:pPr>
        <w:pStyle w:val="3"/>
        <w:snapToGrid w:val="0"/>
        <w:spacing w:before="0" w:after="0" w:line="240" w:lineRule="auto"/>
        <w:jc w:val="center"/>
        <w:rPr>
          <w:rFonts w:hAnsi="宋体"/>
          <w:sz w:val="32"/>
          <w:szCs w:val="32"/>
        </w:rPr>
      </w:pPr>
      <w:r>
        <w:rPr>
          <w:rFonts w:hint="eastAsia" w:hAnsi="宋体"/>
          <w:sz w:val="32"/>
          <w:szCs w:val="32"/>
        </w:rPr>
        <w:t xml:space="preserve">  </w:t>
      </w:r>
    </w:p>
    <w:p>
      <w:pPr>
        <w:pStyle w:val="3"/>
        <w:snapToGrid w:val="0"/>
        <w:spacing w:before="0" w:after="0" w:line="240" w:lineRule="auto"/>
        <w:jc w:val="center"/>
        <w:rPr>
          <w:rFonts w:hAnsi="宋体"/>
          <w:sz w:val="32"/>
          <w:szCs w:val="32"/>
        </w:rPr>
      </w:pPr>
    </w:p>
    <w:p>
      <w:pPr>
        <w:pStyle w:val="3"/>
        <w:snapToGrid w:val="0"/>
        <w:spacing w:before="0" w:after="0" w:line="240" w:lineRule="auto"/>
        <w:jc w:val="center"/>
        <w:rPr>
          <w:rFonts w:hAnsi="宋体"/>
          <w:sz w:val="32"/>
          <w:szCs w:val="32"/>
        </w:rPr>
      </w:pPr>
    </w:p>
    <w:p>
      <w:pPr>
        <w:pStyle w:val="3"/>
        <w:snapToGrid w:val="0"/>
        <w:spacing w:before="0" w:after="0" w:line="240" w:lineRule="auto"/>
        <w:jc w:val="center"/>
        <w:rPr>
          <w:rFonts w:hAnsi="宋体"/>
          <w:sz w:val="32"/>
          <w:szCs w:val="32"/>
        </w:rPr>
      </w:pPr>
    </w:p>
    <w:p>
      <w:pPr>
        <w:pStyle w:val="3"/>
        <w:snapToGrid w:val="0"/>
        <w:spacing w:before="0" w:after="0" w:line="240" w:lineRule="auto"/>
        <w:jc w:val="center"/>
        <w:rPr>
          <w:rFonts w:hAnsi="宋体"/>
          <w:sz w:val="32"/>
          <w:szCs w:val="32"/>
        </w:rPr>
      </w:pPr>
    </w:p>
    <w:p>
      <w:pPr>
        <w:pStyle w:val="3"/>
        <w:snapToGrid w:val="0"/>
        <w:spacing w:before="0" w:after="0" w:line="240" w:lineRule="auto"/>
        <w:jc w:val="center"/>
        <w:rPr>
          <w:rFonts w:hAnsi="宋体"/>
          <w:sz w:val="32"/>
          <w:szCs w:val="32"/>
        </w:rPr>
      </w:pPr>
    </w:p>
    <w:p>
      <w:pPr>
        <w:pStyle w:val="3"/>
        <w:snapToGrid w:val="0"/>
        <w:spacing w:before="0" w:after="0" w:line="240" w:lineRule="auto"/>
        <w:jc w:val="center"/>
        <w:rPr>
          <w:rFonts w:hAnsi="宋体"/>
          <w:sz w:val="32"/>
          <w:szCs w:val="32"/>
        </w:rPr>
      </w:pPr>
    </w:p>
    <w:p>
      <w:pPr>
        <w:pStyle w:val="3"/>
        <w:snapToGrid w:val="0"/>
        <w:spacing w:before="0" w:after="0" w:line="240" w:lineRule="auto"/>
        <w:jc w:val="center"/>
        <w:rPr>
          <w:rFonts w:hAnsi="宋体"/>
          <w:sz w:val="32"/>
          <w:szCs w:val="32"/>
        </w:rPr>
      </w:pPr>
    </w:p>
    <w:p>
      <w:pPr>
        <w:pStyle w:val="3"/>
        <w:snapToGrid w:val="0"/>
        <w:spacing w:before="0" w:after="0" w:line="240" w:lineRule="auto"/>
        <w:jc w:val="center"/>
        <w:rPr>
          <w:rFonts w:hAnsi="宋体"/>
          <w:sz w:val="32"/>
          <w:szCs w:val="32"/>
        </w:rPr>
      </w:pPr>
    </w:p>
    <w:p>
      <w:pPr>
        <w:pStyle w:val="3"/>
        <w:snapToGrid w:val="0"/>
        <w:spacing w:before="0" w:after="0" w:line="240" w:lineRule="auto"/>
        <w:jc w:val="center"/>
        <w:rPr>
          <w:rFonts w:hAnsi="宋体"/>
          <w:sz w:val="32"/>
          <w:szCs w:val="32"/>
        </w:rPr>
      </w:pPr>
    </w:p>
    <w:p>
      <w:pPr>
        <w:pStyle w:val="3"/>
        <w:snapToGrid w:val="0"/>
        <w:spacing w:before="0" w:after="0" w:line="240" w:lineRule="auto"/>
        <w:jc w:val="center"/>
        <w:rPr>
          <w:rFonts w:hAnsi="宋体"/>
          <w:sz w:val="32"/>
          <w:szCs w:val="32"/>
        </w:rPr>
      </w:pPr>
    </w:p>
    <w:p>
      <w:pPr>
        <w:pStyle w:val="3"/>
        <w:snapToGrid w:val="0"/>
        <w:spacing w:before="0" w:after="0" w:line="240" w:lineRule="auto"/>
        <w:jc w:val="center"/>
        <w:rPr>
          <w:rFonts w:hAnsi="宋体"/>
          <w:sz w:val="32"/>
          <w:szCs w:val="32"/>
        </w:rPr>
      </w:pPr>
    </w:p>
    <w:p>
      <w:pPr>
        <w:pStyle w:val="3"/>
        <w:snapToGrid w:val="0"/>
        <w:spacing w:before="0" w:after="0" w:line="240" w:lineRule="auto"/>
        <w:jc w:val="center"/>
        <w:rPr>
          <w:rFonts w:hAnsi="宋体"/>
          <w:sz w:val="32"/>
          <w:szCs w:val="32"/>
        </w:rPr>
      </w:pPr>
    </w:p>
    <w:p>
      <w:pPr>
        <w:pStyle w:val="3"/>
        <w:snapToGrid w:val="0"/>
        <w:spacing w:before="0" w:after="0" w:line="240" w:lineRule="auto"/>
        <w:jc w:val="center"/>
        <w:rPr>
          <w:rFonts w:hAnsi="宋体"/>
          <w:sz w:val="32"/>
          <w:szCs w:val="32"/>
        </w:rPr>
      </w:pPr>
    </w:p>
    <w:p>
      <w:pPr>
        <w:pStyle w:val="3"/>
        <w:snapToGrid w:val="0"/>
        <w:spacing w:before="0" w:after="0" w:line="240" w:lineRule="auto"/>
        <w:jc w:val="center"/>
        <w:rPr>
          <w:rFonts w:hAnsi="宋体"/>
          <w:sz w:val="32"/>
          <w:szCs w:val="32"/>
        </w:rPr>
      </w:pPr>
    </w:p>
    <w:p>
      <w:pPr>
        <w:pStyle w:val="3"/>
        <w:snapToGrid w:val="0"/>
        <w:spacing w:before="0" w:after="0" w:line="240" w:lineRule="auto"/>
        <w:jc w:val="center"/>
        <w:rPr>
          <w:rFonts w:hAnsi="宋体"/>
          <w:sz w:val="32"/>
          <w:szCs w:val="32"/>
        </w:rPr>
      </w:pPr>
    </w:p>
    <w:p>
      <w:pPr>
        <w:pStyle w:val="3"/>
        <w:snapToGrid w:val="0"/>
        <w:spacing w:before="0" w:after="0" w:line="240" w:lineRule="auto"/>
        <w:jc w:val="center"/>
        <w:rPr>
          <w:rFonts w:hAnsi="宋体"/>
          <w:sz w:val="32"/>
          <w:szCs w:val="32"/>
        </w:rPr>
      </w:pPr>
    </w:p>
    <w:p>
      <w:pPr>
        <w:pStyle w:val="3"/>
        <w:snapToGrid w:val="0"/>
        <w:spacing w:before="0" w:after="0" w:line="240" w:lineRule="auto"/>
        <w:jc w:val="center"/>
        <w:rPr>
          <w:rFonts w:hAnsi="宋体"/>
          <w:sz w:val="32"/>
          <w:szCs w:val="32"/>
        </w:rPr>
      </w:pPr>
    </w:p>
    <w:bookmarkEnd w:id="50"/>
    <w:bookmarkEnd w:id="51"/>
    <w:p>
      <w:pPr>
        <w:rPr>
          <w:rFonts w:hAnsi="宋体" w:cs="宋体"/>
          <w:sz w:val="30"/>
          <w:szCs w:val="30"/>
        </w:rPr>
      </w:pPr>
      <w:r>
        <w:rPr>
          <w:rFonts w:hint="eastAsia" w:hAnsi="宋体" w:cs="宋体"/>
          <w:sz w:val="30"/>
          <w:szCs w:val="30"/>
        </w:rPr>
        <w:br w:type="page"/>
      </w:r>
    </w:p>
    <w:p>
      <w:pPr>
        <w:pStyle w:val="3"/>
        <w:snapToGrid w:val="0"/>
        <w:spacing w:before="0" w:after="0" w:line="360" w:lineRule="auto"/>
        <w:ind w:firstLine="2711" w:firstLineChars="900"/>
        <w:rPr>
          <w:rFonts w:hAnsi="宋体" w:cs="宋体"/>
          <w:sz w:val="30"/>
          <w:szCs w:val="30"/>
        </w:rPr>
      </w:pPr>
    </w:p>
    <w:p>
      <w:pPr>
        <w:pStyle w:val="3"/>
        <w:snapToGrid w:val="0"/>
        <w:spacing w:before="0" w:after="0" w:line="360" w:lineRule="auto"/>
        <w:ind w:firstLine="2711" w:firstLineChars="900"/>
        <w:rPr>
          <w:rFonts w:hAnsi="宋体" w:cs="宋体"/>
          <w:sz w:val="30"/>
          <w:szCs w:val="30"/>
        </w:rPr>
      </w:pPr>
      <w:bookmarkStart w:id="112" w:name="_Toc10664"/>
      <w:r>
        <w:rPr>
          <w:rFonts w:hint="eastAsia" w:hAnsi="宋体" w:cs="宋体"/>
          <w:sz w:val="30"/>
          <w:szCs w:val="30"/>
        </w:rPr>
        <w:t>第六章 合同主要条款</w:t>
      </w:r>
      <w:bookmarkEnd w:id="112"/>
    </w:p>
    <w:p>
      <w:pPr>
        <w:jc w:val="center"/>
      </w:pPr>
      <w:r>
        <w:rPr>
          <w:rFonts w:hint="eastAsia" w:ascii="Times New Roman" w:hAnsi="宋体" w:cs="宋体"/>
          <w:b/>
          <w:bCs/>
          <w:sz w:val="24"/>
          <w:szCs w:val="24"/>
        </w:rPr>
        <w:t>（仅供参考</w:t>
      </w:r>
      <w:r>
        <w:rPr>
          <w:rFonts w:hint="eastAsia" w:ascii="Times New Roman" w:hAnsi="宋体" w:cs="宋体"/>
          <w:sz w:val="24"/>
          <w:szCs w:val="24"/>
        </w:rPr>
        <w:t>）</w:t>
      </w:r>
    </w:p>
    <w:p>
      <w:pPr>
        <w:rPr>
          <w:color w:val="000000"/>
          <w:sz w:val="28"/>
          <w:szCs w:val="28"/>
        </w:rPr>
      </w:pPr>
      <w:r>
        <w:rPr>
          <w:rFonts w:hint="eastAsia"/>
          <w:color w:val="000000"/>
          <w:sz w:val="28"/>
          <w:szCs w:val="28"/>
        </w:rPr>
        <w:t>合同类型：</w:t>
      </w:r>
    </w:p>
    <w:p>
      <w:pPr>
        <w:rPr>
          <w:color w:val="000000"/>
          <w:sz w:val="28"/>
          <w:szCs w:val="28"/>
        </w:rPr>
      </w:pPr>
      <w:r>
        <w:rPr>
          <w:rFonts w:hint="eastAsia"/>
          <w:color w:val="000000"/>
          <w:sz w:val="28"/>
          <w:szCs w:val="28"/>
        </w:rPr>
        <w:t>合同编号：</w:t>
      </w:r>
    </w:p>
    <w:p>
      <w:pPr>
        <w:rPr>
          <w:color w:val="000000"/>
        </w:rPr>
      </w:pPr>
    </w:p>
    <w:p>
      <w:pPr>
        <w:rPr>
          <w:color w:val="000000"/>
        </w:rPr>
      </w:pPr>
    </w:p>
    <w:p>
      <w:pPr>
        <w:jc w:val="center"/>
        <w:rPr>
          <w:color w:val="000000"/>
          <w:sz w:val="36"/>
          <w:szCs w:val="36"/>
        </w:rPr>
      </w:pPr>
      <w:r>
        <w:rPr>
          <w:rFonts w:hint="eastAsia" w:ascii="黑体" w:hAnsi="黑体" w:eastAsia="黑体"/>
          <w:color w:val="000000"/>
          <w:sz w:val="60"/>
          <w:szCs w:val="60"/>
        </w:rPr>
        <w:t>工程咨询服务合同</w:t>
      </w:r>
    </w:p>
    <w:p>
      <w:pPr>
        <w:rPr>
          <w:color w:val="000000"/>
        </w:rPr>
      </w:pPr>
    </w:p>
    <w:p>
      <w:pPr>
        <w:rPr>
          <w:color w:val="000000"/>
          <w:sz w:val="32"/>
          <w:szCs w:val="32"/>
        </w:rPr>
      </w:pPr>
    </w:p>
    <w:p>
      <w:pPr>
        <w:spacing w:line="560" w:lineRule="exact"/>
        <w:jc w:val="left"/>
        <w:rPr>
          <w:spacing w:val="-14"/>
          <w:sz w:val="32"/>
          <w:szCs w:val="32"/>
          <w:u w:val="single"/>
        </w:rPr>
      </w:pPr>
      <w:r>
        <w:rPr>
          <w:rFonts w:hint="eastAsia"/>
          <w:sz w:val="32"/>
          <w:szCs w:val="32"/>
        </w:rPr>
        <w:t>项目名称：</w:t>
      </w:r>
      <w:r>
        <w:rPr>
          <w:rFonts w:hint="eastAsia"/>
          <w:spacing w:val="-14"/>
          <w:sz w:val="32"/>
          <w:szCs w:val="32"/>
          <w:u w:val="single"/>
        </w:rPr>
        <w:t xml:space="preserve">                    </w:t>
      </w:r>
    </w:p>
    <w:p>
      <w:pPr>
        <w:spacing w:line="560" w:lineRule="exact"/>
        <w:rPr>
          <w:color w:val="000000"/>
          <w:sz w:val="32"/>
          <w:szCs w:val="32"/>
          <w:u w:val="single"/>
        </w:rPr>
      </w:pPr>
    </w:p>
    <w:p>
      <w:pPr>
        <w:spacing w:line="560" w:lineRule="exact"/>
        <w:rPr>
          <w:color w:val="000000"/>
          <w:sz w:val="32"/>
          <w:szCs w:val="32"/>
          <w:u w:val="single"/>
        </w:rPr>
      </w:pPr>
      <w:r>
        <w:rPr>
          <w:rFonts w:hint="eastAsia"/>
          <w:color w:val="000000"/>
          <w:sz w:val="32"/>
          <w:szCs w:val="32"/>
        </w:rPr>
        <w:t>委 托 方：</w:t>
      </w:r>
      <w:r>
        <w:rPr>
          <w:rFonts w:hint="eastAsia"/>
          <w:color w:val="000000"/>
          <w:sz w:val="32"/>
          <w:szCs w:val="32"/>
          <w:u w:val="single"/>
        </w:rPr>
        <w:t xml:space="preserve">四川铁道职业学院                     </w:t>
      </w:r>
      <w:r>
        <w:rPr>
          <w:color w:val="000000"/>
          <w:sz w:val="32"/>
          <w:szCs w:val="32"/>
          <w:u w:val="single"/>
        </w:rPr>
        <w:t xml:space="preserve">  </w:t>
      </w:r>
      <w:r>
        <w:rPr>
          <w:rFonts w:hint="eastAsia"/>
          <w:color w:val="000000"/>
          <w:sz w:val="32"/>
          <w:szCs w:val="32"/>
          <w:u w:val="single"/>
        </w:rPr>
        <w:t xml:space="preserve"> </w:t>
      </w:r>
    </w:p>
    <w:p>
      <w:pPr>
        <w:spacing w:line="560" w:lineRule="exact"/>
        <w:rPr>
          <w:color w:val="000000"/>
          <w:sz w:val="32"/>
          <w:szCs w:val="32"/>
        </w:rPr>
      </w:pPr>
    </w:p>
    <w:p>
      <w:pPr>
        <w:spacing w:line="560" w:lineRule="exact"/>
        <w:rPr>
          <w:color w:val="000000"/>
          <w:sz w:val="32"/>
          <w:szCs w:val="32"/>
          <w:u w:val="single"/>
        </w:rPr>
      </w:pPr>
      <w:r>
        <w:rPr>
          <w:rFonts w:hint="eastAsia"/>
          <w:color w:val="000000"/>
          <w:sz w:val="32"/>
          <w:szCs w:val="32"/>
        </w:rPr>
        <w:t>受 托 方：</w:t>
      </w:r>
      <w:r>
        <w:rPr>
          <w:rFonts w:hint="eastAsia"/>
          <w:color w:val="000000"/>
          <w:sz w:val="32"/>
          <w:szCs w:val="32"/>
          <w:u w:val="single"/>
        </w:rPr>
        <w:t xml:space="preserve">            </w:t>
      </w:r>
    </w:p>
    <w:p>
      <w:pPr>
        <w:spacing w:line="560" w:lineRule="exact"/>
        <w:rPr>
          <w:color w:val="000000"/>
          <w:sz w:val="32"/>
          <w:szCs w:val="32"/>
        </w:rPr>
      </w:pPr>
    </w:p>
    <w:p>
      <w:pPr>
        <w:spacing w:line="560" w:lineRule="exact"/>
        <w:rPr>
          <w:color w:val="000000"/>
          <w:sz w:val="32"/>
          <w:szCs w:val="32"/>
          <w:u w:val="single"/>
        </w:rPr>
      </w:pPr>
      <w:r>
        <w:rPr>
          <w:rFonts w:hint="eastAsia"/>
          <w:color w:val="000000"/>
          <w:sz w:val="32"/>
          <w:szCs w:val="32"/>
        </w:rPr>
        <w:t>签订日期：</w:t>
      </w:r>
      <w:r>
        <w:rPr>
          <w:rFonts w:hint="eastAsia"/>
          <w:color w:val="000000"/>
          <w:sz w:val="32"/>
          <w:szCs w:val="32"/>
          <w:u w:val="single"/>
        </w:rPr>
        <w:t xml:space="preserve">                  </w:t>
      </w:r>
      <w:r>
        <w:rPr>
          <w:color w:val="000000"/>
          <w:sz w:val="32"/>
          <w:szCs w:val="32"/>
          <w:u w:val="single"/>
        </w:rPr>
        <w:t xml:space="preserve"> </w:t>
      </w:r>
      <w:r>
        <w:rPr>
          <w:rFonts w:hint="eastAsia"/>
          <w:color w:val="000000"/>
          <w:sz w:val="32"/>
          <w:szCs w:val="32"/>
          <w:u w:val="single"/>
        </w:rPr>
        <w:t xml:space="preserve">  </w:t>
      </w:r>
    </w:p>
    <w:p>
      <w:pPr>
        <w:spacing w:line="560" w:lineRule="exact"/>
        <w:rPr>
          <w:color w:val="000000"/>
          <w:sz w:val="32"/>
          <w:szCs w:val="32"/>
        </w:rPr>
      </w:pPr>
      <w:r>
        <w:rPr>
          <w:rFonts w:hint="eastAsia"/>
          <w:color w:val="000000"/>
          <w:sz w:val="32"/>
          <w:szCs w:val="32"/>
        </w:rPr>
        <w:t xml:space="preserve"> </w:t>
      </w:r>
    </w:p>
    <w:p>
      <w:pPr>
        <w:spacing w:line="560" w:lineRule="exact"/>
        <w:rPr>
          <w:color w:val="000000"/>
          <w:sz w:val="32"/>
          <w:szCs w:val="32"/>
        </w:rPr>
      </w:pPr>
      <w:r>
        <w:rPr>
          <w:rFonts w:hint="eastAsia"/>
          <w:color w:val="000000"/>
          <w:sz w:val="32"/>
          <w:szCs w:val="32"/>
        </w:rPr>
        <w:t>签订地点：</w:t>
      </w:r>
      <w:r>
        <w:rPr>
          <w:rFonts w:hint="eastAsia"/>
          <w:color w:val="000000"/>
          <w:sz w:val="32"/>
          <w:szCs w:val="32"/>
          <w:u w:val="single"/>
        </w:rPr>
        <w:t xml:space="preserve">                 </w:t>
      </w:r>
    </w:p>
    <w:p>
      <w:pPr>
        <w:rPr>
          <w:color w:val="000000"/>
        </w:rPr>
      </w:pPr>
      <w:r>
        <w:rPr>
          <w:rFonts w:hint="eastAsia"/>
          <w:color w:val="000000"/>
        </w:rPr>
        <w:t xml:space="preserve"> </w:t>
      </w:r>
    </w:p>
    <w:p>
      <w:pPr>
        <w:rPr>
          <w:color w:val="000000"/>
        </w:rPr>
      </w:pPr>
    </w:p>
    <w:p>
      <w:pPr>
        <w:rPr>
          <w:color w:val="000000"/>
        </w:rPr>
      </w:pPr>
    </w:p>
    <w:p>
      <w:pPr>
        <w:rPr>
          <w:color w:val="000000"/>
        </w:rPr>
      </w:pPr>
    </w:p>
    <w:p>
      <w:pPr>
        <w:jc w:val="center"/>
        <w:rPr>
          <w:rFonts w:ascii="黑体" w:hAnsi="黑体" w:eastAsia="黑体"/>
          <w:color w:val="000000"/>
          <w:sz w:val="32"/>
          <w:szCs w:val="32"/>
        </w:rPr>
      </w:pPr>
      <w:r>
        <w:rPr>
          <w:rFonts w:hint="eastAsia" w:ascii="黑体" w:hAnsi="黑体" w:eastAsia="黑体"/>
          <w:color w:val="000000"/>
          <w:sz w:val="32"/>
          <w:szCs w:val="32"/>
        </w:rPr>
        <w:t>中国工程咨询协会制</w:t>
      </w:r>
    </w:p>
    <w:p>
      <w:pPr>
        <w:rPr>
          <w:rFonts w:ascii="黑体" w:hAnsi="黑体" w:eastAsia="黑体"/>
          <w:color w:val="000000"/>
          <w:sz w:val="40"/>
          <w:szCs w:val="40"/>
        </w:rPr>
      </w:pPr>
      <w:r>
        <w:rPr>
          <w:rFonts w:hint="eastAsia" w:ascii="黑体" w:hAnsi="黑体" w:eastAsia="黑体"/>
          <w:color w:val="000000"/>
          <w:sz w:val="40"/>
          <w:szCs w:val="40"/>
        </w:rPr>
        <w:br w:type="page"/>
      </w:r>
    </w:p>
    <w:p>
      <w:pPr>
        <w:spacing w:line="560" w:lineRule="exact"/>
        <w:jc w:val="center"/>
        <w:rPr>
          <w:rFonts w:ascii="黑体" w:hAnsi="黑体" w:eastAsia="黑体"/>
          <w:color w:val="000000"/>
          <w:sz w:val="40"/>
          <w:szCs w:val="40"/>
        </w:rPr>
      </w:pPr>
      <w:r>
        <w:rPr>
          <w:rFonts w:hint="eastAsia" w:ascii="黑体" w:hAnsi="黑体" w:eastAsia="黑体"/>
          <w:color w:val="000000"/>
          <w:sz w:val="40"/>
          <w:szCs w:val="40"/>
        </w:rPr>
        <w:t>工程咨询服务合同</w:t>
      </w:r>
    </w:p>
    <w:p>
      <w:pPr>
        <w:rPr>
          <w:color w:val="000000"/>
          <w:sz w:val="24"/>
          <w:szCs w:val="24"/>
          <w:u w:val="single"/>
        </w:rPr>
      </w:pPr>
      <w:r>
        <w:rPr>
          <w:rFonts w:hint="eastAsia"/>
          <w:color w:val="000000"/>
          <w:sz w:val="24"/>
          <w:szCs w:val="24"/>
        </w:rPr>
        <w:t>委托方（单位全称）：</w:t>
      </w:r>
      <w:r>
        <w:rPr>
          <w:rFonts w:hint="eastAsia"/>
          <w:color w:val="000000"/>
          <w:sz w:val="24"/>
          <w:szCs w:val="24"/>
          <w:u w:val="single"/>
        </w:rPr>
        <w:t>四川铁道职业学院</w:t>
      </w:r>
      <w:r>
        <w:rPr>
          <w:color w:val="000000"/>
          <w:sz w:val="24"/>
          <w:szCs w:val="24"/>
          <w:u w:val="single"/>
        </w:rPr>
        <w:t xml:space="preserve"> </w:t>
      </w:r>
      <w:r>
        <w:rPr>
          <w:rFonts w:hint="eastAsia"/>
          <w:color w:val="000000"/>
          <w:sz w:val="24"/>
          <w:szCs w:val="24"/>
          <w:u w:val="single"/>
        </w:rPr>
        <w:t xml:space="preserve"> </w:t>
      </w:r>
    </w:p>
    <w:p>
      <w:pPr>
        <w:spacing w:line="460" w:lineRule="exact"/>
        <w:rPr>
          <w:color w:val="000000"/>
          <w:sz w:val="24"/>
          <w:szCs w:val="24"/>
          <w:u w:val="single"/>
        </w:rPr>
      </w:pPr>
      <w:r>
        <w:rPr>
          <w:rFonts w:hint="eastAsia"/>
          <w:color w:val="000000"/>
          <w:sz w:val="24"/>
          <w:szCs w:val="24"/>
        </w:rPr>
        <w:t xml:space="preserve">住所： </w:t>
      </w:r>
      <w:r>
        <w:rPr>
          <w:rFonts w:hint="eastAsia"/>
          <w:color w:val="000000"/>
          <w:sz w:val="24"/>
          <w:szCs w:val="24"/>
          <w:u w:val="single"/>
        </w:rPr>
        <w:t xml:space="preserve"> 成都市郫都区安德街道彭温路399号               </w:t>
      </w:r>
    </w:p>
    <w:p>
      <w:pPr>
        <w:spacing w:line="460" w:lineRule="exact"/>
        <w:rPr>
          <w:color w:val="000000"/>
          <w:sz w:val="24"/>
          <w:szCs w:val="24"/>
          <w:u w:val="single"/>
        </w:rPr>
      </w:pPr>
      <w:r>
        <w:rPr>
          <w:rFonts w:hint="eastAsia"/>
          <w:color w:val="000000"/>
          <w:sz w:val="24"/>
          <w:szCs w:val="24"/>
        </w:rPr>
        <w:t>法定代表人（或负责人）：</w:t>
      </w:r>
      <w:r>
        <w:rPr>
          <w:rFonts w:hint="eastAsia"/>
          <w:color w:val="000000"/>
          <w:sz w:val="24"/>
          <w:szCs w:val="24"/>
          <w:u w:val="single"/>
        </w:rPr>
        <w:t xml:space="preserve">               </w:t>
      </w:r>
    </w:p>
    <w:p>
      <w:pPr>
        <w:spacing w:line="460" w:lineRule="exact"/>
        <w:rPr>
          <w:color w:val="000000"/>
          <w:sz w:val="24"/>
          <w:szCs w:val="24"/>
        </w:rPr>
      </w:pPr>
      <w:r>
        <w:rPr>
          <w:rFonts w:hint="eastAsia"/>
          <w:color w:val="000000"/>
          <w:sz w:val="24"/>
          <w:szCs w:val="24"/>
        </w:rPr>
        <w:t>联系方式：</w:t>
      </w:r>
      <w:r>
        <w:rPr>
          <w:color w:val="000000"/>
          <w:sz w:val="24"/>
          <w:szCs w:val="24"/>
          <w:u w:val="single"/>
        </w:rPr>
        <w:t xml:space="preserve">                                 </w:t>
      </w:r>
    </w:p>
    <w:p>
      <w:pPr>
        <w:spacing w:line="460" w:lineRule="exact"/>
        <w:rPr>
          <w:color w:val="000000"/>
          <w:sz w:val="24"/>
          <w:szCs w:val="24"/>
        </w:rPr>
      </w:pPr>
      <w:r>
        <w:rPr>
          <w:rFonts w:hint="eastAsia"/>
          <w:color w:val="000000"/>
          <w:sz w:val="24"/>
          <w:szCs w:val="24"/>
        </w:rPr>
        <w:t>项目联系人：</w:t>
      </w:r>
      <w:r>
        <w:rPr>
          <w:color w:val="000000"/>
          <w:sz w:val="24"/>
          <w:szCs w:val="24"/>
          <w:u w:val="single"/>
        </w:rPr>
        <w:t xml:space="preserve">                                  </w:t>
      </w:r>
    </w:p>
    <w:p>
      <w:pPr>
        <w:spacing w:line="460" w:lineRule="exact"/>
        <w:rPr>
          <w:color w:val="000000"/>
          <w:sz w:val="24"/>
          <w:szCs w:val="24"/>
          <w:u w:val="single"/>
        </w:rPr>
      </w:pPr>
      <w:r>
        <w:rPr>
          <w:rFonts w:hint="eastAsia"/>
          <w:color w:val="000000"/>
          <w:sz w:val="24"/>
          <w:szCs w:val="24"/>
        </w:rPr>
        <w:t>通讯地址：</w:t>
      </w:r>
      <w:r>
        <w:rPr>
          <w:rFonts w:hint="eastAsia"/>
          <w:color w:val="000000"/>
          <w:sz w:val="24"/>
          <w:szCs w:val="24"/>
          <w:u w:val="single"/>
        </w:rPr>
        <w:t xml:space="preserve">成都市郫都区安德街道彭温路399号 </w:t>
      </w:r>
      <w:r>
        <w:rPr>
          <w:rFonts w:hint="eastAsia"/>
          <w:color w:val="000000"/>
          <w:sz w:val="24"/>
          <w:szCs w:val="24"/>
        </w:rPr>
        <w:t>邮政编码：</w:t>
      </w:r>
      <w:r>
        <w:rPr>
          <w:rFonts w:hint="eastAsia"/>
          <w:color w:val="000000"/>
          <w:sz w:val="24"/>
          <w:szCs w:val="24"/>
          <w:u w:val="single"/>
        </w:rPr>
        <w:t>611732</w:t>
      </w:r>
      <w:r>
        <w:rPr>
          <w:color w:val="000000"/>
          <w:sz w:val="24"/>
          <w:szCs w:val="24"/>
          <w:u w:val="single"/>
        </w:rPr>
        <w:t xml:space="preserve">    </w:t>
      </w:r>
    </w:p>
    <w:p>
      <w:pPr>
        <w:spacing w:line="460" w:lineRule="exact"/>
        <w:rPr>
          <w:color w:val="000000"/>
          <w:sz w:val="24"/>
          <w:szCs w:val="24"/>
        </w:rPr>
      </w:pPr>
      <w:r>
        <w:rPr>
          <w:rFonts w:hint="eastAsia"/>
          <w:color w:val="000000"/>
          <w:sz w:val="24"/>
          <w:szCs w:val="24"/>
        </w:rPr>
        <w:t>电话：</w:t>
      </w:r>
      <w:r>
        <w:rPr>
          <w:rFonts w:hint="eastAsia"/>
          <w:color w:val="000000"/>
          <w:sz w:val="24"/>
          <w:szCs w:val="24"/>
          <w:u w:val="single"/>
        </w:rPr>
        <w:t xml:space="preserve">    028-68939920    </w:t>
      </w:r>
      <w:r>
        <w:rPr>
          <w:rFonts w:hint="eastAsia"/>
          <w:color w:val="000000"/>
          <w:sz w:val="24"/>
          <w:szCs w:val="24"/>
        </w:rPr>
        <w:t>　　传真：</w:t>
      </w:r>
      <w:r>
        <w:rPr>
          <w:color w:val="000000"/>
          <w:sz w:val="24"/>
          <w:szCs w:val="24"/>
          <w:u w:val="single"/>
        </w:rPr>
        <w:t xml:space="preserve">                      </w:t>
      </w:r>
    </w:p>
    <w:p>
      <w:pPr>
        <w:spacing w:line="460" w:lineRule="exact"/>
        <w:rPr>
          <w:color w:val="000000"/>
          <w:sz w:val="24"/>
          <w:szCs w:val="24"/>
        </w:rPr>
      </w:pPr>
      <w:r>
        <w:rPr>
          <w:rFonts w:hint="eastAsia"/>
          <w:color w:val="000000"/>
          <w:sz w:val="24"/>
          <w:szCs w:val="24"/>
        </w:rPr>
        <w:t>电子信箱：</w:t>
      </w:r>
      <w:r>
        <w:rPr>
          <w:color w:val="000000"/>
          <w:sz w:val="24"/>
          <w:szCs w:val="24"/>
          <w:u w:val="single"/>
        </w:rPr>
        <w:t xml:space="preserve">                                                        </w:t>
      </w:r>
    </w:p>
    <w:p>
      <w:pPr>
        <w:spacing w:line="460" w:lineRule="exact"/>
        <w:rPr>
          <w:color w:val="000000"/>
          <w:sz w:val="24"/>
          <w:szCs w:val="24"/>
        </w:rPr>
      </w:pPr>
    </w:p>
    <w:p>
      <w:pPr>
        <w:spacing w:line="460" w:lineRule="exact"/>
        <w:rPr>
          <w:color w:val="000000"/>
          <w:sz w:val="24"/>
          <w:szCs w:val="24"/>
        </w:rPr>
      </w:pPr>
    </w:p>
    <w:p>
      <w:pPr>
        <w:spacing w:line="460" w:lineRule="exact"/>
        <w:rPr>
          <w:color w:val="000000"/>
          <w:sz w:val="24"/>
          <w:szCs w:val="24"/>
        </w:rPr>
      </w:pPr>
      <w:r>
        <w:rPr>
          <w:rFonts w:hint="eastAsia"/>
          <w:color w:val="000000"/>
          <w:sz w:val="24"/>
          <w:szCs w:val="24"/>
        </w:rPr>
        <w:t>受托方（单位全称）：</w:t>
      </w:r>
    </w:p>
    <w:p>
      <w:pPr>
        <w:spacing w:line="460" w:lineRule="exact"/>
        <w:rPr>
          <w:color w:val="000000"/>
          <w:sz w:val="24"/>
          <w:szCs w:val="24"/>
          <w:u w:val="single"/>
        </w:rPr>
      </w:pPr>
      <w:r>
        <w:rPr>
          <w:rFonts w:hint="eastAsia"/>
          <w:color w:val="000000"/>
          <w:sz w:val="24"/>
          <w:szCs w:val="24"/>
        </w:rPr>
        <w:t>住所地：</w:t>
      </w:r>
      <w:r>
        <w:rPr>
          <w:rFonts w:hint="eastAsia"/>
          <w:color w:val="000000"/>
          <w:sz w:val="24"/>
          <w:szCs w:val="24"/>
          <w:u w:val="single"/>
        </w:rPr>
        <w:t xml:space="preserve">  </w:t>
      </w:r>
      <w:r>
        <w:rPr>
          <w:color w:val="000000"/>
          <w:sz w:val="24"/>
          <w:szCs w:val="24"/>
          <w:u w:val="single"/>
        </w:rPr>
        <w:t xml:space="preserve">    </w:t>
      </w:r>
    </w:p>
    <w:p>
      <w:pPr>
        <w:spacing w:line="460" w:lineRule="exact"/>
        <w:rPr>
          <w:color w:val="000000"/>
          <w:sz w:val="24"/>
          <w:szCs w:val="24"/>
          <w:u w:val="single"/>
        </w:rPr>
      </w:pPr>
      <w:r>
        <w:rPr>
          <w:rFonts w:hint="eastAsia"/>
          <w:color w:val="000000"/>
          <w:sz w:val="24"/>
          <w:szCs w:val="24"/>
        </w:rPr>
        <w:t>法定代表人（或负责人）：</w:t>
      </w:r>
      <w:r>
        <w:rPr>
          <w:rFonts w:hint="eastAsia"/>
          <w:color w:val="000000"/>
          <w:sz w:val="24"/>
          <w:szCs w:val="24"/>
          <w:u w:val="single"/>
        </w:rPr>
        <w:t xml:space="preserve">                    </w:t>
      </w:r>
      <w:r>
        <w:rPr>
          <w:color w:val="000000"/>
          <w:sz w:val="24"/>
          <w:szCs w:val="24"/>
          <w:u w:val="single"/>
        </w:rPr>
        <w:t xml:space="preserve">   </w:t>
      </w:r>
    </w:p>
    <w:p>
      <w:pPr>
        <w:spacing w:line="460" w:lineRule="exact"/>
        <w:rPr>
          <w:color w:val="000000"/>
          <w:sz w:val="24"/>
          <w:szCs w:val="24"/>
        </w:rPr>
      </w:pPr>
      <w:r>
        <w:rPr>
          <w:rFonts w:hint="eastAsia"/>
          <w:color w:val="000000"/>
          <w:sz w:val="24"/>
          <w:szCs w:val="24"/>
        </w:rPr>
        <w:t>工程咨询单位资格证书级别及编号：</w:t>
      </w:r>
    </w:p>
    <w:p>
      <w:pPr>
        <w:spacing w:line="460" w:lineRule="exact"/>
        <w:rPr>
          <w:color w:val="000000"/>
          <w:sz w:val="24"/>
          <w:szCs w:val="24"/>
        </w:rPr>
      </w:pPr>
      <w:r>
        <w:rPr>
          <w:rFonts w:hint="eastAsia"/>
          <w:color w:val="000000"/>
          <w:sz w:val="24"/>
          <w:szCs w:val="24"/>
        </w:rPr>
        <w:t>开 户 名：</w:t>
      </w:r>
    </w:p>
    <w:p>
      <w:pPr>
        <w:spacing w:line="460" w:lineRule="exact"/>
        <w:rPr>
          <w:color w:val="000000"/>
          <w:sz w:val="24"/>
          <w:szCs w:val="24"/>
        </w:rPr>
      </w:pPr>
      <w:r>
        <w:rPr>
          <w:rFonts w:hint="eastAsia"/>
          <w:color w:val="000000"/>
          <w:sz w:val="24"/>
          <w:szCs w:val="24"/>
        </w:rPr>
        <w:t>开户银行：</w:t>
      </w:r>
    </w:p>
    <w:p>
      <w:pPr>
        <w:spacing w:line="460" w:lineRule="exact"/>
        <w:rPr>
          <w:color w:val="000000"/>
          <w:sz w:val="24"/>
          <w:szCs w:val="24"/>
        </w:rPr>
      </w:pPr>
      <w:r>
        <w:rPr>
          <w:rFonts w:hint="eastAsia"/>
          <w:color w:val="000000"/>
          <w:sz w:val="24"/>
          <w:szCs w:val="24"/>
        </w:rPr>
        <w:t>账　　号：</w:t>
      </w:r>
    </w:p>
    <w:p>
      <w:pPr>
        <w:spacing w:line="460" w:lineRule="exact"/>
        <w:rPr>
          <w:color w:val="000000"/>
          <w:sz w:val="24"/>
          <w:szCs w:val="24"/>
        </w:rPr>
      </w:pPr>
      <w:r>
        <w:rPr>
          <w:rFonts w:hint="eastAsia"/>
          <w:color w:val="000000"/>
          <w:sz w:val="24"/>
          <w:szCs w:val="24"/>
        </w:rPr>
        <w:t>联系方式：</w:t>
      </w:r>
    </w:p>
    <w:p>
      <w:pPr>
        <w:spacing w:line="460" w:lineRule="exact"/>
        <w:rPr>
          <w:color w:val="000000"/>
          <w:sz w:val="24"/>
          <w:szCs w:val="24"/>
          <w:u w:val="single"/>
        </w:rPr>
      </w:pPr>
      <w:r>
        <w:rPr>
          <w:rFonts w:hint="eastAsia"/>
          <w:color w:val="000000"/>
          <w:sz w:val="24"/>
          <w:szCs w:val="24"/>
        </w:rPr>
        <w:t>项目联系人：</w:t>
      </w:r>
      <w:r>
        <w:rPr>
          <w:rFonts w:hint="eastAsia"/>
          <w:color w:val="000000"/>
          <w:sz w:val="24"/>
          <w:szCs w:val="24"/>
          <w:u w:val="single"/>
        </w:rPr>
        <w:t xml:space="preserve"> </w:t>
      </w:r>
    </w:p>
    <w:p>
      <w:pPr>
        <w:spacing w:line="460" w:lineRule="exact"/>
        <w:rPr>
          <w:color w:val="000000"/>
          <w:sz w:val="24"/>
          <w:szCs w:val="24"/>
        </w:rPr>
      </w:pPr>
      <w:r>
        <w:rPr>
          <w:rFonts w:hint="eastAsia"/>
          <w:color w:val="000000"/>
          <w:sz w:val="24"/>
          <w:szCs w:val="24"/>
        </w:rPr>
        <w:t>通讯地址：</w:t>
      </w:r>
    </w:p>
    <w:p>
      <w:pPr>
        <w:spacing w:line="460" w:lineRule="exact"/>
        <w:rPr>
          <w:color w:val="000000"/>
          <w:sz w:val="24"/>
          <w:szCs w:val="24"/>
        </w:rPr>
      </w:pPr>
      <w:r>
        <w:rPr>
          <w:rFonts w:hint="eastAsia"/>
          <w:color w:val="000000"/>
          <w:sz w:val="24"/>
          <w:szCs w:val="24"/>
        </w:rPr>
        <w:t>邮政编码：</w:t>
      </w:r>
    </w:p>
    <w:p>
      <w:pPr>
        <w:spacing w:line="460" w:lineRule="exact"/>
        <w:rPr>
          <w:color w:val="000000"/>
          <w:sz w:val="24"/>
          <w:szCs w:val="24"/>
        </w:rPr>
      </w:pPr>
      <w:r>
        <w:rPr>
          <w:rFonts w:hint="eastAsia"/>
          <w:color w:val="000000"/>
          <w:sz w:val="24"/>
          <w:szCs w:val="24"/>
        </w:rPr>
        <w:t>电话：</w:t>
      </w:r>
    </w:p>
    <w:p>
      <w:pPr>
        <w:spacing w:line="460" w:lineRule="exact"/>
        <w:rPr>
          <w:color w:val="000000"/>
          <w:sz w:val="24"/>
          <w:szCs w:val="24"/>
          <w:u w:val="single"/>
        </w:rPr>
      </w:pPr>
      <w:r>
        <w:rPr>
          <w:rFonts w:hint="eastAsia"/>
          <w:color w:val="000000"/>
          <w:sz w:val="24"/>
          <w:szCs w:val="24"/>
        </w:rPr>
        <w:t>电子信箱：</w:t>
      </w:r>
    </w:p>
    <w:p>
      <w:pPr>
        <w:spacing w:line="460" w:lineRule="exact"/>
        <w:ind w:firstLine="480" w:firstLineChars="200"/>
        <w:rPr>
          <w:color w:val="000000"/>
          <w:sz w:val="24"/>
          <w:szCs w:val="24"/>
        </w:rPr>
      </w:pPr>
    </w:p>
    <w:p>
      <w:pPr>
        <w:spacing w:line="460" w:lineRule="exact"/>
        <w:ind w:firstLine="480" w:firstLineChars="200"/>
        <w:rPr>
          <w:color w:val="000000"/>
          <w:sz w:val="24"/>
          <w:szCs w:val="24"/>
        </w:rPr>
      </w:pPr>
      <w:r>
        <w:rPr>
          <w:rFonts w:hint="eastAsia"/>
          <w:color w:val="000000"/>
          <w:sz w:val="24"/>
          <w:szCs w:val="24"/>
        </w:rPr>
        <w:t>委托方受托方双方经过平等协商，在真实、充分地表达各自意愿的基础上，根据《中华人民共和国</w:t>
      </w:r>
      <w:r>
        <w:rPr>
          <w:rFonts w:hint="eastAsia"/>
          <w:color w:val="000000"/>
          <w:sz w:val="24"/>
          <w:szCs w:val="24"/>
          <w:lang w:eastAsia="zh-Hans"/>
        </w:rPr>
        <w:t>民法典</w:t>
      </w:r>
      <w:r>
        <w:rPr>
          <w:rFonts w:hint="eastAsia"/>
          <w:color w:val="000000"/>
          <w:sz w:val="24"/>
          <w:szCs w:val="24"/>
        </w:rPr>
        <w:t>》等相关法律法规和工程咨询行业有关规定，达成如下协议，并由双方共同恪守。</w:t>
      </w:r>
    </w:p>
    <w:p>
      <w:pPr>
        <w:spacing w:line="460" w:lineRule="exact"/>
        <w:ind w:firstLine="480" w:firstLineChars="200"/>
        <w:rPr>
          <w:color w:val="000000"/>
          <w:sz w:val="24"/>
          <w:szCs w:val="24"/>
        </w:rPr>
      </w:pPr>
      <w:r>
        <w:rPr>
          <w:rFonts w:hint="eastAsia"/>
          <w:color w:val="000000"/>
          <w:sz w:val="24"/>
          <w:szCs w:val="24"/>
        </w:rPr>
        <w:t>根据委托方的委托要求，受托方应根据国家、地区及行业的有关政策、法规及规范要求，按时向委托方提交咨询成果。</w:t>
      </w:r>
    </w:p>
    <w:p>
      <w:pPr>
        <w:spacing w:line="460" w:lineRule="exact"/>
        <w:ind w:firstLine="482" w:firstLineChars="200"/>
        <w:rPr>
          <w:b/>
          <w:color w:val="000000"/>
          <w:sz w:val="24"/>
          <w:szCs w:val="24"/>
        </w:rPr>
      </w:pPr>
      <w:r>
        <w:rPr>
          <w:rFonts w:hint="eastAsia"/>
          <w:b/>
          <w:color w:val="000000"/>
          <w:sz w:val="24"/>
          <w:szCs w:val="24"/>
        </w:rPr>
        <w:t>第一条  委托项目名称及合同类型</w:t>
      </w:r>
    </w:p>
    <w:p>
      <w:pPr>
        <w:spacing w:line="460" w:lineRule="exact"/>
        <w:ind w:firstLine="480" w:firstLineChars="200"/>
        <w:rPr>
          <w:color w:val="000000"/>
          <w:sz w:val="24"/>
          <w:szCs w:val="24"/>
        </w:rPr>
      </w:pPr>
      <w:r>
        <w:rPr>
          <w:rFonts w:hint="eastAsia"/>
          <w:color w:val="000000"/>
          <w:sz w:val="24"/>
          <w:szCs w:val="24"/>
        </w:rPr>
        <w:t>（一）委托项目名称：</w:t>
      </w:r>
    </w:p>
    <w:p>
      <w:pPr>
        <w:spacing w:line="460" w:lineRule="exact"/>
        <w:ind w:firstLine="480" w:firstLineChars="200"/>
        <w:rPr>
          <w:color w:val="000000"/>
          <w:sz w:val="24"/>
          <w:szCs w:val="24"/>
        </w:rPr>
      </w:pPr>
      <w:r>
        <w:rPr>
          <w:rFonts w:hint="eastAsia"/>
          <w:color w:val="000000"/>
          <w:sz w:val="24"/>
          <w:szCs w:val="24"/>
        </w:rPr>
        <w:t>（二）合同类型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3420"/>
        <w:gridCol w:w="809"/>
        <w:gridCol w:w="2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460" w:lineRule="exact"/>
              <w:jc w:val="center"/>
              <w:rPr>
                <w:b/>
                <w:color w:val="000000"/>
                <w:sz w:val="24"/>
                <w:szCs w:val="24"/>
              </w:rPr>
            </w:pPr>
            <w:r>
              <w:rPr>
                <w:rFonts w:hint="eastAsia"/>
                <w:b/>
                <w:color w:val="000000"/>
                <w:sz w:val="24"/>
                <w:szCs w:val="24"/>
              </w:rPr>
              <w:t>编号</w:t>
            </w:r>
          </w:p>
        </w:tc>
        <w:tc>
          <w:tcPr>
            <w:tcW w:w="4140" w:type="dxa"/>
            <w:gridSpan w:val="2"/>
            <w:vAlign w:val="center"/>
          </w:tcPr>
          <w:p>
            <w:pPr>
              <w:spacing w:line="460" w:lineRule="exact"/>
              <w:jc w:val="center"/>
              <w:rPr>
                <w:b/>
                <w:color w:val="000000"/>
                <w:sz w:val="24"/>
                <w:szCs w:val="24"/>
              </w:rPr>
            </w:pPr>
            <w:r>
              <w:rPr>
                <w:rFonts w:hint="eastAsia"/>
                <w:b/>
                <w:color w:val="000000"/>
                <w:sz w:val="24"/>
                <w:szCs w:val="24"/>
              </w:rPr>
              <w:t>类型</w:t>
            </w:r>
          </w:p>
        </w:tc>
        <w:tc>
          <w:tcPr>
            <w:tcW w:w="809" w:type="dxa"/>
            <w:vAlign w:val="center"/>
          </w:tcPr>
          <w:p>
            <w:pPr>
              <w:spacing w:line="460" w:lineRule="exact"/>
              <w:jc w:val="center"/>
              <w:rPr>
                <w:b/>
                <w:color w:val="000000"/>
                <w:sz w:val="24"/>
                <w:szCs w:val="24"/>
              </w:rPr>
            </w:pPr>
            <w:r>
              <w:rPr>
                <w:rFonts w:hint="eastAsia"/>
                <w:b/>
                <w:color w:val="000000"/>
                <w:sz w:val="24"/>
                <w:szCs w:val="24"/>
              </w:rPr>
              <w:t>选择</w:t>
            </w:r>
          </w:p>
        </w:tc>
        <w:tc>
          <w:tcPr>
            <w:tcW w:w="2745" w:type="dxa"/>
            <w:vAlign w:val="center"/>
          </w:tcPr>
          <w:p>
            <w:pPr>
              <w:spacing w:line="460" w:lineRule="exact"/>
              <w:jc w:val="center"/>
              <w:rPr>
                <w:b/>
                <w:color w:val="000000"/>
                <w:sz w:val="24"/>
                <w:szCs w:val="24"/>
              </w:rPr>
            </w:pPr>
            <w:r>
              <w:rPr>
                <w:rFonts w:hint="eastAsia"/>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460" w:lineRule="exact"/>
              <w:jc w:val="center"/>
              <w:rPr>
                <w:color w:val="000000"/>
                <w:sz w:val="24"/>
                <w:szCs w:val="24"/>
              </w:rPr>
            </w:pPr>
            <w:r>
              <w:rPr>
                <w:rFonts w:hint="eastAsia"/>
                <w:color w:val="000000"/>
                <w:sz w:val="24"/>
                <w:szCs w:val="24"/>
              </w:rPr>
              <w:t>1</w:t>
            </w:r>
          </w:p>
        </w:tc>
        <w:tc>
          <w:tcPr>
            <w:tcW w:w="4140" w:type="dxa"/>
            <w:gridSpan w:val="2"/>
          </w:tcPr>
          <w:p>
            <w:pPr>
              <w:spacing w:line="460" w:lineRule="exact"/>
              <w:rPr>
                <w:color w:val="000000"/>
                <w:sz w:val="24"/>
                <w:szCs w:val="24"/>
              </w:rPr>
            </w:pPr>
            <w:r>
              <w:rPr>
                <w:rFonts w:hint="eastAsia"/>
                <w:color w:val="000000"/>
                <w:sz w:val="24"/>
                <w:szCs w:val="24"/>
              </w:rPr>
              <w:t>规划咨询</w:t>
            </w:r>
          </w:p>
        </w:tc>
        <w:tc>
          <w:tcPr>
            <w:tcW w:w="809" w:type="dxa"/>
            <w:vAlign w:val="center"/>
          </w:tcPr>
          <w:p>
            <w:pPr>
              <w:spacing w:line="460" w:lineRule="exact"/>
              <w:jc w:val="center"/>
              <w:rPr>
                <w:color w:val="000000"/>
                <w:sz w:val="24"/>
                <w:szCs w:val="24"/>
              </w:rPr>
            </w:pPr>
            <w:r>
              <w:rPr>
                <w:rFonts w:hint="eastAsia" w:hAnsi="宋体"/>
                <w:color w:val="000000"/>
                <w:sz w:val="24"/>
                <w:szCs w:val="24"/>
              </w:rPr>
              <w:t>□</w:t>
            </w:r>
          </w:p>
        </w:tc>
        <w:tc>
          <w:tcPr>
            <w:tcW w:w="2745" w:type="dxa"/>
          </w:tcPr>
          <w:p>
            <w:pPr>
              <w:spacing w:line="460" w:lineRule="exact"/>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460" w:lineRule="exact"/>
              <w:jc w:val="center"/>
              <w:rPr>
                <w:color w:val="000000"/>
                <w:sz w:val="24"/>
                <w:szCs w:val="24"/>
              </w:rPr>
            </w:pPr>
            <w:r>
              <w:rPr>
                <w:rFonts w:hint="eastAsia"/>
                <w:color w:val="000000"/>
                <w:sz w:val="24"/>
                <w:szCs w:val="24"/>
              </w:rPr>
              <w:t>2</w:t>
            </w:r>
          </w:p>
        </w:tc>
        <w:tc>
          <w:tcPr>
            <w:tcW w:w="4140" w:type="dxa"/>
            <w:gridSpan w:val="2"/>
          </w:tcPr>
          <w:p>
            <w:pPr>
              <w:spacing w:line="460" w:lineRule="exact"/>
              <w:rPr>
                <w:color w:val="000000"/>
                <w:sz w:val="24"/>
                <w:szCs w:val="24"/>
              </w:rPr>
            </w:pPr>
            <w:r>
              <w:rPr>
                <w:rFonts w:hint="eastAsia"/>
                <w:color w:val="000000"/>
                <w:sz w:val="24"/>
                <w:szCs w:val="24"/>
              </w:rPr>
              <w:t>编制项目建议书</w:t>
            </w:r>
          </w:p>
        </w:tc>
        <w:tc>
          <w:tcPr>
            <w:tcW w:w="809" w:type="dxa"/>
            <w:vAlign w:val="center"/>
          </w:tcPr>
          <w:p>
            <w:pPr>
              <w:spacing w:line="460" w:lineRule="exact"/>
              <w:jc w:val="center"/>
              <w:rPr>
                <w:color w:val="000000"/>
                <w:sz w:val="24"/>
                <w:szCs w:val="24"/>
              </w:rPr>
            </w:pPr>
            <w:r>
              <w:rPr>
                <w:rFonts w:hint="eastAsia" w:hAnsi="宋体"/>
                <w:color w:val="000000"/>
                <w:sz w:val="24"/>
                <w:szCs w:val="24"/>
              </w:rPr>
              <w:t>□</w:t>
            </w:r>
          </w:p>
        </w:tc>
        <w:tc>
          <w:tcPr>
            <w:tcW w:w="2745" w:type="dxa"/>
          </w:tcPr>
          <w:p>
            <w:pPr>
              <w:spacing w:line="460" w:lineRule="exact"/>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460" w:lineRule="exact"/>
              <w:jc w:val="center"/>
              <w:rPr>
                <w:color w:val="000000"/>
                <w:sz w:val="24"/>
                <w:szCs w:val="24"/>
              </w:rPr>
            </w:pPr>
            <w:r>
              <w:rPr>
                <w:rFonts w:hint="eastAsia"/>
                <w:color w:val="000000"/>
                <w:sz w:val="24"/>
                <w:szCs w:val="24"/>
              </w:rPr>
              <w:t>3-1</w:t>
            </w:r>
          </w:p>
        </w:tc>
        <w:tc>
          <w:tcPr>
            <w:tcW w:w="720" w:type="dxa"/>
            <w:vMerge w:val="restart"/>
            <w:vAlign w:val="center"/>
          </w:tcPr>
          <w:p>
            <w:pPr>
              <w:spacing w:line="460" w:lineRule="exact"/>
              <w:jc w:val="center"/>
              <w:rPr>
                <w:color w:val="000000"/>
                <w:sz w:val="24"/>
                <w:szCs w:val="24"/>
              </w:rPr>
            </w:pPr>
            <w:r>
              <w:rPr>
                <w:rFonts w:hint="eastAsia"/>
                <w:color w:val="000000"/>
                <w:sz w:val="24"/>
                <w:szCs w:val="24"/>
              </w:rPr>
              <w:t>编制</w:t>
            </w:r>
          </w:p>
        </w:tc>
        <w:tc>
          <w:tcPr>
            <w:tcW w:w="3420" w:type="dxa"/>
          </w:tcPr>
          <w:p>
            <w:pPr>
              <w:spacing w:line="460" w:lineRule="exact"/>
              <w:rPr>
                <w:color w:val="000000"/>
                <w:sz w:val="24"/>
                <w:szCs w:val="24"/>
              </w:rPr>
            </w:pPr>
            <w:r>
              <w:rPr>
                <w:rFonts w:hint="eastAsia"/>
                <w:color w:val="000000"/>
                <w:sz w:val="24"/>
                <w:szCs w:val="24"/>
              </w:rPr>
              <w:t>项目可行性研究报告</w:t>
            </w:r>
          </w:p>
        </w:tc>
        <w:tc>
          <w:tcPr>
            <w:tcW w:w="809" w:type="dxa"/>
            <w:vAlign w:val="center"/>
          </w:tcPr>
          <w:p>
            <w:pPr>
              <w:spacing w:line="460" w:lineRule="exact"/>
              <w:jc w:val="center"/>
              <w:rPr>
                <w:color w:val="000000"/>
                <w:sz w:val="24"/>
                <w:szCs w:val="24"/>
              </w:rPr>
            </w:pPr>
            <w:r>
              <w:rPr>
                <w:rFonts w:hint="eastAsia" w:hAnsi="宋体"/>
                <w:color w:val="000000"/>
                <w:sz w:val="24"/>
                <w:szCs w:val="24"/>
              </w:rPr>
              <w:t>□</w:t>
            </w:r>
          </w:p>
        </w:tc>
        <w:tc>
          <w:tcPr>
            <w:tcW w:w="2745" w:type="dxa"/>
          </w:tcPr>
          <w:p>
            <w:pPr>
              <w:spacing w:line="460" w:lineRule="exact"/>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460" w:lineRule="exact"/>
              <w:jc w:val="center"/>
              <w:rPr>
                <w:color w:val="000000"/>
                <w:sz w:val="24"/>
                <w:szCs w:val="24"/>
              </w:rPr>
            </w:pPr>
            <w:r>
              <w:rPr>
                <w:rFonts w:hint="eastAsia"/>
                <w:color w:val="000000"/>
                <w:sz w:val="24"/>
                <w:szCs w:val="24"/>
              </w:rPr>
              <w:t>3-2</w:t>
            </w:r>
          </w:p>
        </w:tc>
        <w:tc>
          <w:tcPr>
            <w:tcW w:w="720" w:type="dxa"/>
            <w:vMerge w:val="continue"/>
          </w:tcPr>
          <w:p>
            <w:pPr>
              <w:spacing w:line="460" w:lineRule="exact"/>
              <w:rPr>
                <w:color w:val="000000"/>
                <w:sz w:val="24"/>
                <w:szCs w:val="24"/>
              </w:rPr>
            </w:pPr>
          </w:p>
        </w:tc>
        <w:tc>
          <w:tcPr>
            <w:tcW w:w="3420" w:type="dxa"/>
          </w:tcPr>
          <w:p>
            <w:pPr>
              <w:spacing w:line="460" w:lineRule="exact"/>
              <w:rPr>
                <w:color w:val="000000"/>
                <w:sz w:val="24"/>
                <w:szCs w:val="24"/>
              </w:rPr>
            </w:pPr>
            <w:r>
              <w:rPr>
                <w:rFonts w:hint="eastAsia"/>
                <w:color w:val="000000"/>
                <w:sz w:val="24"/>
                <w:szCs w:val="24"/>
              </w:rPr>
              <w:t>项目申请报告</w:t>
            </w:r>
          </w:p>
        </w:tc>
        <w:tc>
          <w:tcPr>
            <w:tcW w:w="809" w:type="dxa"/>
            <w:vAlign w:val="center"/>
          </w:tcPr>
          <w:p>
            <w:pPr>
              <w:spacing w:line="460" w:lineRule="exact"/>
              <w:jc w:val="center"/>
              <w:rPr>
                <w:color w:val="000000"/>
                <w:sz w:val="24"/>
                <w:szCs w:val="24"/>
              </w:rPr>
            </w:pPr>
            <w:r>
              <w:rPr>
                <w:rFonts w:hint="eastAsia" w:hAnsi="宋体"/>
                <w:color w:val="000000"/>
                <w:sz w:val="24"/>
                <w:szCs w:val="24"/>
              </w:rPr>
              <w:t>□</w:t>
            </w:r>
          </w:p>
        </w:tc>
        <w:tc>
          <w:tcPr>
            <w:tcW w:w="2745" w:type="dxa"/>
          </w:tcPr>
          <w:p>
            <w:pPr>
              <w:spacing w:line="460" w:lineRule="exact"/>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460" w:lineRule="exact"/>
              <w:jc w:val="center"/>
              <w:rPr>
                <w:color w:val="000000"/>
                <w:sz w:val="24"/>
                <w:szCs w:val="24"/>
              </w:rPr>
            </w:pPr>
            <w:r>
              <w:rPr>
                <w:rFonts w:hint="eastAsia"/>
                <w:color w:val="000000"/>
                <w:sz w:val="24"/>
                <w:szCs w:val="24"/>
              </w:rPr>
              <w:t>3-3</w:t>
            </w:r>
          </w:p>
        </w:tc>
        <w:tc>
          <w:tcPr>
            <w:tcW w:w="720" w:type="dxa"/>
            <w:vMerge w:val="continue"/>
          </w:tcPr>
          <w:p>
            <w:pPr>
              <w:spacing w:line="460" w:lineRule="exact"/>
              <w:rPr>
                <w:color w:val="000000"/>
                <w:sz w:val="24"/>
                <w:szCs w:val="24"/>
              </w:rPr>
            </w:pPr>
          </w:p>
        </w:tc>
        <w:tc>
          <w:tcPr>
            <w:tcW w:w="3420" w:type="dxa"/>
          </w:tcPr>
          <w:p>
            <w:pPr>
              <w:spacing w:line="460" w:lineRule="exact"/>
              <w:rPr>
                <w:color w:val="000000"/>
                <w:sz w:val="24"/>
                <w:szCs w:val="24"/>
              </w:rPr>
            </w:pPr>
            <w:r>
              <w:rPr>
                <w:rFonts w:hint="eastAsia"/>
                <w:color w:val="000000"/>
                <w:sz w:val="24"/>
                <w:szCs w:val="24"/>
              </w:rPr>
              <w:t>资金申请报告</w:t>
            </w:r>
          </w:p>
        </w:tc>
        <w:tc>
          <w:tcPr>
            <w:tcW w:w="809" w:type="dxa"/>
            <w:vAlign w:val="center"/>
          </w:tcPr>
          <w:p>
            <w:pPr>
              <w:spacing w:line="460" w:lineRule="exact"/>
              <w:jc w:val="center"/>
              <w:rPr>
                <w:color w:val="000000"/>
                <w:sz w:val="24"/>
                <w:szCs w:val="24"/>
              </w:rPr>
            </w:pPr>
            <w:r>
              <w:rPr>
                <w:rFonts w:hint="eastAsia" w:hAnsi="宋体"/>
                <w:color w:val="000000"/>
                <w:sz w:val="24"/>
                <w:szCs w:val="24"/>
              </w:rPr>
              <w:t>□</w:t>
            </w:r>
          </w:p>
        </w:tc>
        <w:tc>
          <w:tcPr>
            <w:tcW w:w="2745" w:type="dxa"/>
          </w:tcPr>
          <w:p>
            <w:pPr>
              <w:spacing w:line="460" w:lineRule="exact"/>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460" w:lineRule="exact"/>
              <w:jc w:val="center"/>
              <w:rPr>
                <w:color w:val="000000"/>
                <w:sz w:val="24"/>
                <w:szCs w:val="24"/>
              </w:rPr>
            </w:pPr>
            <w:r>
              <w:rPr>
                <w:rFonts w:hint="eastAsia"/>
                <w:color w:val="000000"/>
                <w:sz w:val="24"/>
                <w:szCs w:val="24"/>
              </w:rPr>
              <w:t>4</w:t>
            </w:r>
          </w:p>
        </w:tc>
        <w:tc>
          <w:tcPr>
            <w:tcW w:w="4140" w:type="dxa"/>
            <w:gridSpan w:val="2"/>
          </w:tcPr>
          <w:p>
            <w:pPr>
              <w:spacing w:line="460" w:lineRule="exact"/>
              <w:rPr>
                <w:color w:val="000000"/>
                <w:sz w:val="24"/>
                <w:szCs w:val="24"/>
              </w:rPr>
            </w:pPr>
            <w:r>
              <w:rPr>
                <w:rFonts w:hint="eastAsia"/>
                <w:color w:val="000000"/>
                <w:sz w:val="24"/>
                <w:szCs w:val="24"/>
              </w:rPr>
              <w:t>评估咨询</w:t>
            </w:r>
          </w:p>
        </w:tc>
        <w:tc>
          <w:tcPr>
            <w:tcW w:w="809" w:type="dxa"/>
            <w:vAlign w:val="center"/>
          </w:tcPr>
          <w:p>
            <w:pPr>
              <w:spacing w:line="460" w:lineRule="exact"/>
              <w:jc w:val="center"/>
              <w:rPr>
                <w:color w:val="000000"/>
                <w:sz w:val="24"/>
                <w:szCs w:val="24"/>
              </w:rPr>
            </w:pPr>
            <w:r>
              <w:rPr>
                <w:rFonts w:hint="eastAsia" w:hAnsi="宋体"/>
                <w:color w:val="000000"/>
                <w:sz w:val="24"/>
                <w:szCs w:val="24"/>
              </w:rPr>
              <w:t>□</w:t>
            </w:r>
          </w:p>
        </w:tc>
        <w:tc>
          <w:tcPr>
            <w:tcW w:w="2745" w:type="dxa"/>
          </w:tcPr>
          <w:p>
            <w:pPr>
              <w:spacing w:line="460" w:lineRule="exact"/>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460" w:lineRule="exact"/>
              <w:jc w:val="center"/>
              <w:rPr>
                <w:color w:val="000000"/>
                <w:sz w:val="24"/>
                <w:szCs w:val="24"/>
              </w:rPr>
            </w:pPr>
            <w:r>
              <w:rPr>
                <w:rFonts w:hint="eastAsia"/>
                <w:color w:val="000000"/>
                <w:sz w:val="24"/>
                <w:szCs w:val="24"/>
              </w:rPr>
              <w:t>5</w:t>
            </w:r>
          </w:p>
        </w:tc>
        <w:tc>
          <w:tcPr>
            <w:tcW w:w="4140" w:type="dxa"/>
            <w:gridSpan w:val="2"/>
          </w:tcPr>
          <w:p>
            <w:pPr>
              <w:spacing w:line="460" w:lineRule="exact"/>
              <w:rPr>
                <w:color w:val="000000"/>
                <w:sz w:val="24"/>
                <w:szCs w:val="24"/>
              </w:rPr>
            </w:pPr>
            <w:r>
              <w:rPr>
                <w:rFonts w:hint="eastAsia"/>
                <w:color w:val="000000"/>
                <w:sz w:val="24"/>
                <w:szCs w:val="24"/>
              </w:rPr>
              <w:t>工程项目管理</w:t>
            </w:r>
          </w:p>
        </w:tc>
        <w:tc>
          <w:tcPr>
            <w:tcW w:w="809" w:type="dxa"/>
            <w:vAlign w:val="center"/>
          </w:tcPr>
          <w:p>
            <w:pPr>
              <w:spacing w:line="460" w:lineRule="exact"/>
              <w:jc w:val="center"/>
              <w:rPr>
                <w:color w:val="000000"/>
                <w:sz w:val="24"/>
                <w:szCs w:val="24"/>
              </w:rPr>
            </w:pPr>
            <w:r>
              <w:rPr>
                <w:rFonts w:hint="eastAsia" w:hAnsi="宋体"/>
                <w:color w:val="000000"/>
                <w:sz w:val="24"/>
                <w:szCs w:val="24"/>
              </w:rPr>
              <w:t>□</w:t>
            </w:r>
          </w:p>
        </w:tc>
        <w:tc>
          <w:tcPr>
            <w:tcW w:w="2745" w:type="dxa"/>
          </w:tcPr>
          <w:p>
            <w:pPr>
              <w:spacing w:line="460" w:lineRule="exact"/>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460" w:lineRule="exact"/>
              <w:jc w:val="center"/>
              <w:rPr>
                <w:color w:val="000000"/>
                <w:sz w:val="24"/>
                <w:szCs w:val="24"/>
              </w:rPr>
            </w:pPr>
            <w:r>
              <w:rPr>
                <w:rFonts w:hint="eastAsia"/>
                <w:color w:val="000000"/>
                <w:sz w:val="24"/>
                <w:szCs w:val="24"/>
              </w:rPr>
              <w:t>6</w:t>
            </w:r>
          </w:p>
        </w:tc>
        <w:tc>
          <w:tcPr>
            <w:tcW w:w="4140" w:type="dxa"/>
            <w:gridSpan w:val="2"/>
          </w:tcPr>
          <w:p>
            <w:pPr>
              <w:spacing w:line="460" w:lineRule="exact"/>
              <w:rPr>
                <w:color w:val="000000"/>
                <w:sz w:val="24"/>
                <w:szCs w:val="24"/>
              </w:rPr>
            </w:pPr>
            <w:r>
              <w:rPr>
                <w:rFonts w:hint="eastAsia"/>
                <w:color w:val="000000"/>
                <w:sz w:val="24"/>
                <w:szCs w:val="24"/>
              </w:rPr>
              <w:t>项目后评价报告</w:t>
            </w:r>
          </w:p>
        </w:tc>
        <w:tc>
          <w:tcPr>
            <w:tcW w:w="809" w:type="dxa"/>
            <w:vAlign w:val="center"/>
          </w:tcPr>
          <w:p>
            <w:pPr>
              <w:spacing w:line="460" w:lineRule="exact"/>
              <w:jc w:val="center"/>
              <w:rPr>
                <w:color w:val="000000"/>
                <w:sz w:val="24"/>
                <w:szCs w:val="24"/>
              </w:rPr>
            </w:pPr>
            <w:r>
              <w:rPr>
                <w:rFonts w:hint="eastAsia" w:hAnsi="宋体"/>
                <w:color w:val="000000"/>
                <w:sz w:val="24"/>
                <w:szCs w:val="24"/>
              </w:rPr>
              <w:t>□</w:t>
            </w:r>
          </w:p>
        </w:tc>
        <w:tc>
          <w:tcPr>
            <w:tcW w:w="2745" w:type="dxa"/>
          </w:tcPr>
          <w:p>
            <w:pPr>
              <w:spacing w:line="460" w:lineRule="exact"/>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460" w:lineRule="exact"/>
              <w:jc w:val="center"/>
              <w:rPr>
                <w:color w:val="000000"/>
                <w:sz w:val="24"/>
                <w:szCs w:val="24"/>
              </w:rPr>
            </w:pPr>
            <w:r>
              <w:rPr>
                <w:rFonts w:hint="eastAsia"/>
                <w:color w:val="000000"/>
                <w:sz w:val="24"/>
                <w:szCs w:val="24"/>
              </w:rPr>
              <w:t>7-1</w:t>
            </w:r>
          </w:p>
        </w:tc>
        <w:tc>
          <w:tcPr>
            <w:tcW w:w="720" w:type="dxa"/>
            <w:vMerge w:val="restart"/>
            <w:vAlign w:val="center"/>
          </w:tcPr>
          <w:p>
            <w:pPr>
              <w:spacing w:line="460" w:lineRule="exact"/>
              <w:jc w:val="center"/>
              <w:rPr>
                <w:color w:val="000000"/>
                <w:sz w:val="24"/>
                <w:szCs w:val="24"/>
              </w:rPr>
            </w:pPr>
            <w:r>
              <w:rPr>
                <w:rFonts w:hint="eastAsia"/>
                <w:color w:val="000000"/>
                <w:sz w:val="24"/>
                <w:szCs w:val="24"/>
              </w:rPr>
              <w:t>其他咨询</w:t>
            </w:r>
          </w:p>
        </w:tc>
        <w:tc>
          <w:tcPr>
            <w:tcW w:w="3420" w:type="dxa"/>
          </w:tcPr>
          <w:p>
            <w:pPr>
              <w:spacing w:line="460" w:lineRule="exact"/>
              <w:rPr>
                <w:color w:val="000000"/>
                <w:sz w:val="24"/>
                <w:szCs w:val="24"/>
              </w:rPr>
            </w:pPr>
            <w:r>
              <w:rPr>
                <w:rFonts w:hint="eastAsia"/>
                <w:color w:val="000000"/>
                <w:sz w:val="24"/>
                <w:szCs w:val="24"/>
              </w:rPr>
              <w:t>编制节能评估报告书</w:t>
            </w:r>
          </w:p>
        </w:tc>
        <w:tc>
          <w:tcPr>
            <w:tcW w:w="809" w:type="dxa"/>
            <w:vAlign w:val="center"/>
          </w:tcPr>
          <w:p>
            <w:pPr>
              <w:spacing w:line="460" w:lineRule="exact"/>
              <w:jc w:val="center"/>
              <w:rPr>
                <w:color w:val="000000"/>
                <w:sz w:val="24"/>
                <w:szCs w:val="24"/>
              </w:rPr>
            </w:pPr>
            <w:r>
              <w:rPr>
                <w:rFonts w:hint="eastAsia" w:hAnsi="宋体"/>
                <w:color w:val="000000"/>
                <w:sz w:val="24"/>
                <w:szCs w:val="24"/>
              </w:rPr>
              <w:t>□</w:t>
            </w:r>
          </w:p>
        </w:tc>
        <w:tc>
          <w:tcPr>
            <w:tcW w:w="2745" w:type="dxa"/>
          </w:tcPr>
          <w:p>
            <w:pPr>
              <w:spacing w:line="460" w:lineRule="exact"/>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460" w:lineRule="exact"/>
              <w:jc w:val="center"/>
              <w:rPr>
                <w:color w:val="000000"/>
                <w:sz w:val="24"/>
                <w:szCs w:val="24"/>
              </w:rPr>
            </w:pPr>
            <w:r>
              <w:rPr>
                <w:rFonts w:hint="eastAsia"/>
                <w:color w:val="000000"/>
                <w:sz w:val="24"/>
                <w:szCs w:val="24"/>
              </w:rPr>
              <w:t>7-2</w:t>
            </w:r>
          </w:p>
        </w:tc>
        <w:tc>
          <w:tcPr>
            <w:tcW w:w="720" w:type="dxa"/>
            <w:vMerge w:val="continue"/>
          </w:tcPr>
          <w:p>
            <w:pPr>
              <w:spacing w:line="460" w:lineRule="exact"/>
              <w:rPr>
                <w:color w:val="000000"/>
                <w:sz w:val="24"/>
                <w:szCs w:val="24"/>
              </w:rPr>
            </w:pPr>
          </w:p>
        </w:tc>
        <w:tc>
          <w:tcPr>
            <w:tcW w:w="3420" w:type="dxa"/>
          </w:tcPr>
          <w:p>
            <w:pPr>
              <w:spacing w:line="460" w:lineRule="exact"/>
              <w:rPr>
                <w:color w:val="000000"/>
                <w:sz w:val="24"/>
                <w:szCs w:val="24"/>
              </w:rPr>
            </w:pPr>
            <w:r>
              <w:rPr>
                <w:rFonts w:hint="eastAsia"/>
                <w:color w:val="000000"/>
                <w:sz w:val="24"/>
                <w:szCs w:val="24"/>
              </w:rPr>
              <w:t>编制重大固定资产投资项目社会稳定风险评估报告</w:t>
            </w:r>
          </w:p>
        </w:tc>
        <w:tc>
          <w:tcPr>
            <w:tcW w:w="809" w:type="dxa"/>
            <w:vAlign w:val="center"/>
          </w:tcPr>
          <w:p>
            <w:pPr>
              <w:spacing w:line="460" w:lineRule="exact"/>
              <w:jc w:val="center"/>
              <w:rPr>
                <w:color w:val="000000"/>
                <w:sz w:val="24"/>
                <w:szCs w:val="24"/>
              </w:rPr>
            </w:pPr>
            <w:r>
              <w:rPr>
                <w:rFonts w:hint="eastAsia" w:hAnsi="宋体"/>
                <w:color w:val="000000"/>
                <w:sz w:val="24"/>
                <w:szCs w:val="24"/>
              </w:rPr>
              <w:t>□</w:t>
            </w:r>
          </w:p>
        </w:tc>
        <w:tc>
          <w:tcPr>
            <w:tcW w:w="2745" w:type="dxa"/>
          </w:tcPr>
          <w:p>
            <w:pPr>
              <w:spacing w:line="460" w:lineRule="exact"/>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460" w:lineRule="exact"/>
              <w:jc w:val="center"/>
              <w:rPr>
                <w:color w:val="000000"/>
                <w:sz w:val="24"/>
                <w:szCs w:val="24"/>
              </w:rPr>
            </w:pPr>
            <w:r>
              <w:rPr>
                <w:rFonts w:hint="eastAsia"/>
                <w:color w:val="000000"/>
                <w:sz w:val="24"/>
                <w:szCs w:val="24"/>
              </w:rPr>
              <w:t>7-3</w:t>
            </w:r>
          </w:p>
        </w:tc>
        <w:tc>
          <w:tcPr>
            <w:tcW w:w="720" w:type="dxa"/>
            <w:vMerge w:val="continue"/>
          </w:tcPr>
          <w:p>
            <w:pPr>
              <w:spacing w:line="460" w:lineRule="exact"/>
              <w:rPr>
                <w:color w:val="000000"/>
                <w:sz w:val="24"/>
                <w:szCs w:val="24"/>
              </w:rPr>
            </w:pPr>
          </w:p>
        </w:tc>
        <w:tc>
          <w:tcPr>
            <w:tcW w:w="3420" w:type="dxa"/>
          </w:tcPr>
          <w:p>
            <w:pPr>
              <w:spacing w:line="460" w:lineRule="exact"/>
              <w:rPr>
                <w:color w:val="000000"/>
                <w:sz w:val="24"/>
                <w:szCs w:val="24"/>
              </w:rPr>
            </w:pPr>
            <w:r>
              <w:rPr>
                <w:rFonts w:hint="eastAsia"/>
                <w:color w:val="000000"/>
                <w:sz w:val="24"/>
                <w:szCs w:val="24"/>
              </w:rPr>
              <w:t>实施方案</w:t>
            </w:r>
          </w:p>
        </w:tc>
        <w:tc>
          <w:tcPr>
            <w:tcW w:w="809" w:type="dxa"/>
            <w:vAlign w:val="center"/>
          </w:tcPr>
          <w:p>
            <w:pPr>
              <w:spacing w:line="460" w:lineRule="exact"/>
              <w:jc w:val="center"/>
              <w:rPr>
                <w:color w:val="000000"/>
                <w:sz w:val="24"/>
                <w:szCs w:val="24"/>
              </w:rPr>
            </w:pPr>
            <w:r>
              <w:rPr>
                <w:rFonts w:hint="eastAsia" w:hAnsi="宋体"/>
                <w:color w:val="000000"/>
                <w:sz w:val="24"/>
                <w:szCs w:val="24"/>
              </w:rPr>
              <w:t>□</w:t>
            </w:r>
          </w:p>
        </w:tc>
        <w:tc>
          <w:tcPr>
            <w:tcW w:w="2745" w:type="dxa"/>
          </w:tcPr>
          <w:p>
            <w:pPr>
              <w:spacing w:line="460" w:lineRule="exact"/>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460" w:lineRule="exact"/>
              <w:jc w:val="center"/>
              <w:rPr>
                <w:color w:val="000000"/>
                <w:sz w:val="24"/>
                <w:szCs w:val="24"/>
              </w:rPr>
            </w:pPr>
            <w:r>
              <w:rPr>
                <w:rFonts w:hint="eastAsia"/>
                <w:color w:val="000000"/>
                <w:sz w:val="24"/>
                <w:szCs w:val="24"/>
              </w:rPr>
              <w:t>7-4</w:t>
            </w:r>
          </w:p>
        </w:tc>
        <w:tc>
          <w:tcPr>
            <w:tcW w:w="720" w:type="dxa"/>
            <w:vMerge w:val="continue"/>
          </w:tcPr>
          <w:p>
            <w:pPr>
              <w:spacing w:line="460" w:lineRule="exact"/>
              <w:rPr>
                <w:color w:val="000000"/>
                <w:sz w:val="24"/>
                <w:szCs w:val="24"/>
              </w:rPr>
            </w:pPr>
          </w:p>
        </w:tc>
        <w:tc>
          <w:tcPr>
            <w:tcW w:w="3420" w:type="dxa"/>
          </w:tcPr>
          <w:p>
            <w:pPr>
              <w:spacing w:line="460" w:lineRule="exact"/>
              <w:rPr>
                <w:color w:val="000000"/>
                <w:sz w:val="24"/>
                <w:szCs w:val="24"/>
              </w:rPr>
            </w:pPr>
            <w:r>
              <w:rPr>
                <w:rFonts w:hint="eastAsia"/>
                <w:color w:val="000000"/>
                <w:sz w:val="24"/>
                <w:szCs w:val="24"/>
              </w:rPr>
              <w:t>初步设计评估咨询</w:t>
            </w:r>
          </w:p>
        </w:tc>
        <w:tc>
          <w:tcPr>
            <w:tcW w:w="809" w:type="dxa"/>
            <w:vAlign w:val="center"/>
          </w:tcPr>
          <w:p>
            <w:pPr>
              <w:spacing w:line="460" w:lineRule="exact"/>
              <w:jc w:val="center"/>
              <w:rPr>
                <w:color w:val="000000"/>
                <w:sz w:val="24"/>
                <w:szCs w:val="24"/>
              </w:rPr>
            </w:pPr>
            <w:r>
              <w:rPr>
                <w:rFonts w:hint="eastAsia" w:hAnsi="宋体"/>
                <w:color w:val="000000"/>
                <w:sz w:val="24"/>
                <w:szCs w:val="24"/>
              </w:rPr>
              <w:t>□</w:t>
            </w:r>
          </w:p>
        </w:tc>
        <w:tc>
          <w:tcPr>
            <w:tcW w:w="2745" w:type="dxa"/>
          </w:tcPr>
          <w:p>
            <w:pPr>
              <w:spacing w:line="460" w:lineRule="exact"/>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460" w:lineRule="exact"/>
              <w:jc w:val="center"/>
              <w:rPr>
                <w:color w:val="000000"/>
                <w:sz w:val="24"/>
                <w:szCs w:val="24"/>
              </w:rPr>
            </w:pPr>
            <w:r>
              <w:rPr>
                <w:rFonts w:hint="eastAsia"/>
                <w:color w:val="000000"/>
                <w:sz w:val="24"/>
                <w:szCs w:val="24"/>
              </w:rPr>
              <w:t>7-5</w:t>
            </w:r>
          </w:p>
        </w:tc>
        <w:tc>
          <w:tcPr>
            <w:tcW w:w="720" w:type="dxa"/>
            <w:vMerge w:val="continue"/>
          </w:tcPr>
          <w:p>
            <w:pPr>
              <w:spacing w:line="460" w:lineRule="exact"/>
              <w:rPr>
                <w:color w:val="000000"/>
                <w:sz w:val="24"/>
                <w:szCs w:val="24"/>
              </w:rPr>
            </w:pPr>
          </w:p>
        </w:tc>
        <w:tc>
          <w:tcPr>
            <w:tcW w:w="3420" w:type="dxa"/>
          </w:tcPr>
          <w:p>
            <w:pPr>
              <w:spacing w:line="460" w:lineRule="exact"/>
              <w:rPr>
                <w:color w:val="000000"/>
                <w:sz w:val="24"/>
                <w:szCs w:val="24"/>
              </w:rPr>
            </w:pPr>
            <w:r>
              <w:rPr>
                <w:rFonts w:hint="eastAsia"/>
                <w:color w:val="000000"/>
                <w:sz w:val="24"/>
                <w:szCs w:val="24"/>
              </w:rPr>
              <w:t>工程项目概预决算审查</w:t>
            </w:r>
          </w:p>
        </w:tc>
        <w:tc>
          <w:tcPr>
            <w:tcW w:w="809" w:type="dxa"/>
            <w:vAlign w:val="center"/>
          </w:tcPr>
          <w:p>
            <w:pPr>
              <w:spacing w:line="460" w:lineRule="exact"/>
              <w:jc w:val="center"/>
              <w:rPr>
                <w:color w:val="000000"/>
                <w:sz w:val="24"/>
                <w:szCs w:val="24"/>
              </w:rPr>
            </w:pPr>
            <w:r>
              <w:rPr>
                <w:rFonts w:hint="eastAsia" w:hAnsi="宋体"/>
                <w:color w:val="000000"/>
                <w:sz w:val="24"/>
                <w:szCs w:val="24"/>
              </w:rPr>
              <w:t>□</w:t>
            </w:r>
          </w:p>
        </w:tc>
        <w:tc>
          <w:tcPr>
            <w:tcW w:w="2745" w:type="dxa"/>
          </w:tcPr>
          <w:p>
            <w:pPr>
              <w:spacing w:line="460" w:lineRule="exact"/>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460" w:lineRule="exact"/>
              <w:jc w:val="center"/>
              <w:rPr>
                <w:color w:val="000000"/>
                <w:sz w:val="24"/>
                <w:szCs w:val="24"/>
              </w:rPr>
            </w:pPr>
            <w:r>
              <w:rPr>
                <w:rFonts w:hint="eastAsia"/>
                <w:color w:val="000000"/>
                <w:sz w:val="24"/>
                <w:szCs w:val="24"/>
              </w:rPr>
              <w:t>7-6</w:t>
            </w:r>
          </w:p>
        </w:tc>
        <w:tc>
          <w:tcPr>
            <w:tcW w:w="720" w:type="dxa"/>
            <w:vMerge w:val="continue"/>
          </w:tcPr>
          <w:p>
            <w:pPr>
              <w:spacing w:line="460" w:lineRule="exact"/>
              <w:rPr>
                <w:color w:val="000000"/>
                <w:sz w:val="24"/>
                <w:szCs w:val="24"/>
              </w:rPr>
            </w:pPr>
          </w:p>
        </w:tc>
        <w:tc>
          <w:tcPr>
            <w:tcW w:w="3420" w:type="dxa"/>
          </w:tcPr>
          <w:p>
            <w:pPr>
              <w:spacing w:line="460" w:lineRule="exact"/>
              <w:rPr>
                <w:color w:val="000000"/>
                <w:sz w:val="24"/>
                <w:szCs w:val="24"/>
              </w:rPr>
            </w:pPr>
            <w:r>
              <w:rPr>
                <w:rFonts w:hint="eastAsia"/>
                <w:color w:val="000000"/>
                <w:sz w:val="24"/>
                <w:szCs w:val="24"/>
              </w:rPr>
              <w:t>其他</w:t>
            </w:r>
          </w:p>
        </w:tc>
        <w:tc>
          <w:tcPr>
            <w:tcW w:w="809" w:type="dxa"/>
            <w:vAlign w:val="center"/>
          </w:tcPr>
          <w:p>
            <w:pPr>
              <w:spacing w:line="460" w:lineRule="exact"/>
              <w:jc w:val="center"/>
              <w:rPr>
                <w:color w:val="000000"/>
                <w:sz w:val="24"/>
                <w:szCs w:val="24"/>
              </w:rPr>
            </w:pPr>
            <w:r>
              <w:rPr>
                <w:rFonts w:hint="eastAsia" w:hAnsi="宋体"/>
                <w:color w:val="000000"/>
                <w:sz w:val="24"/>
                <w:szCs w:val="24"/>
              </w:rPr>
              <w:t>□</w:t>
            </w:r>
          </w:p>
        </w:tc>
        <w:tc>
          <w:tcPr>
            <w:tcW w:w="2745" w:type="dxa"/>
          </w:tcPr>
          <w:p>
            <w:pPr>
              <w:spacing w:line="460" w:lineRule="exact"/>
              <w:rPr>
                <w:color w:val="000000"/>
                <w:sz w:val="24"/>
                <w:szCs w:val="24"/>
              </w:rPr>
            </w:pPr>
            <w:r>
              <w:rPr>
                <w:rFonts w:hint="eastAsia"/>
                <w:color w:val="000000"/>
                <w:sz w:val="24"/>
                <w:szCs w:val="24"/>
              </w:rPr>
              <w:t>具体是：</w:t>
            </w:r>
          </w:p>
        </w:tc>
      </w:tr>
    </w:tbl>
    <w:p>
      <w:pPr>
        <w:spacing w:line="460" w:lineRule="exact"/>
        <w:ind w:firstLine="482" w:firstLineChars="200"/>
        <w:rPr>
          <w:b/>
          <w:color w:val="000000"/>
          <w:sz w:val="24"/>
          <w:szCs w:val="24"/>
        </w:rPr>
      </w:pPr>
      <w:r>
        <w:rPr>
          <w:rFonts w:hint="eastAsia"/>
          <w:b/>
          <w:color w:val="000000"/>
          <w:sz w:val="24"/>
          <w:szCs w:val="24"/>
        </w:rPr>
        <w:t>第二条  咨询项目概况</w:t>
      </w:r>
    </w:p>
    <w:p>
      <w:pPr>
        <w:spacing w:line="460" w:lineRule="exact"/>
        <w:ind w:firstLine="480" w:firstLineChars="200"/>
        <w:rPr>
          <w:color w:val="000000"/>
          <w:sz w:val="24"/>
          <w:szCs w:val="24"/>
        </w:rPr>
      </w:pPr>
      <w:r>
        <w:rPr>
          <w:rFonts w:hint="eastAsia"/>
          <w:color w:val="000000"/>
          <w:sz w:val="24"/>
          <w:szCs w:val="24"/>
        </w:rPr>
        <w:t>（一）建设地点：</w:t>
      </w:r>
      <w:r>
        <w:rPr>
          <w:rFonts w:hint="eastAsia"/>
          <w:color w:val="000000"/>
          <w:sz w:val="24"/>
          <w:szCs w:val="24"/>
          <w:u w:val="single"/>
        </w:rPr>
        <w:t>成都市郫都区安德街道彭温路399号</w:t>
      </w:r>
      <w:r>
        <w:rPr>
          <w:rFonts w:hint="eastAsia"/>
          <w:color w:val="000000"/>
          <w:sz w:val="24"/>
          <w:szCs w:val="24"/>
        </w:rPr>
        <w:t>；</w:t>
      </w:r>
    </w:p>
    <w:p>
      <w:pPr>
        <w:spacing w:line="460" w:lineRule="exact"/>
        <w:ind w:firstLine="480" w:firstLineChars="200"/>
        <w:rPr>
          <w:color w:val="000000"/>
          <w:sz w:val="24"/>
          <w:szCs w:val="24"/>
          <w:u w:val="single"/>
        </w:rPr>
      </w:pPr>
      <w:r>
        <w:rPr>
          <w:rFonts w:hint="eastAsia"/>
          <w:color w:val="000000"/>
          <w:sz w:val="24"/>
          <w:szCs w:val="24"/>
        </w:rPr>
        <w:t>（二）建设内容及规模：</w:t>
      </w:r>
    </w:p>
    <w:p>
      <w:pPr>
        <w:spacing w:line="460" w:lineRule="exact"/>
        <w:ind w:firstLine="480" w:firstLineChars="200"/>
        <w:rPr>
          <w:color w:val="000000"/>
          <w:sz w:val="24"/>
          <w:szCs w:val="24"/>
          <w:u w:val="single"/>
        </w:rPr>
      </w:pPr>
      <w:r>
        <w:rPr>
          <w:rFonts w:hint="eastAsia"/>
          <w:color w:val="000000"/>
          <w:sz w:val="24"/>
          <w:szCs w:val="24"/>
        </w:rPr>
        <w:t>（三）项目总投资：</w:t>
      </w:r>
    </w:p>
    <w:p>
      <w:pPr>
        <w:spacing w:line="460" w:lineRule="exact"/>
        <w:ind w:firstLine="480" w:firstLineChars="200"/>
        <w:rPr>
          <w:color w:val="000000"/>
          <w:sz w:val="24"/>
          <w:szCs w:val="24"/>
          <w:lang w:eastAsia="zh-Hans"/>
        </w:rPr>
      </w:pPr>
      <w:r>
        <w:rPr>
          <w:color w:val="000000"/>
          <w:sz w:val="24"/>
          <w:szCs w:val="24"/>
        </w:rPr>
        <w:t>（</w:t>
      </w:r>
      <w:r>
        <w:rPr>
          <w:rFonts w:hint="eastAsia"/>
          <w:color w:val="000000"/>
          <w:sz w:val="24"/>
          <w:szCs w:val="24"/>
          <w:lang w:eastAsia="zh-Hans"/>
        </w:rPr>
        <w:t>四</w:t>
      </w:r>
      <w:r>
        <w:rPr>
          <w:color w:val="000000"/>
          <w:sz w:val="24"/>
          <w:szCs w:val="24"/>
        </w:rPr>
        <w:t>）</w:t>
      </w:r>
      <w:r>
        <w:rPr>
          <w:rFonts w:hint="eastAsia"/>
          <w:color w:val="000000"/>
          <w:sz w:val="24"/>
          <w:szCs w:val="24"/>
          <w:lang w:eastAsia="zh-Hans"/>
        </w:rPr>
        <w:t>咨询范围</w:t>
      </w:r>
      <w:r>
        <w:rPr>
          <w:color w:val="000000"/>
          <w:sz w:val="24"/>
          <w:szCs w:val="24"/>
          <w:lang w:eastAsia="zh-Hans"/>
        </w:rPr>
        <w:t>：</w:t>
      </w:r>
    </w:p>
    <w:p>
      <w:pPr>
        <w:spacing w:line="460" w:lineRule="exact"/>
        <w:ind w:firstLine="482" w:firstLineChars="200"/>
        <w:rPr>
          <w:b/>
          <w:color w:val="000000"/>
          <w:sz w:val="24"/>
          <w:szCs w:val="24"/>
        </w:rPr>
      </w:pPr>
      <w:r>
        <w:rPr>
          <w:rFonts w:hint="eastAsia"/>
          <w:b/>
          <w:color w:val="000000"/>
          <w:sz w:val="24"/>
          <w:szCs w:val="24"/>
        </w:rPr>
        <w:t>第三条  委托咨询服务的期限、地点及进度要求</w:t>
      </w:r>
    </w:p>
    <w:p>
      <w:pPr>
        <w:spacing w:line="460" w:lineRule="exact"/>
        <w:ind w:firstLine="480" w:firstLineChars="200"/>
        <w:rPr>
          <w:color w:val="000000"/>
          <w:sz w:val="24"/>
          <w:szCs w:val="24"/>
        </w:rPr>
      </w:pPr>
      <w:r>
        <w:rPr>
          <w:rFonts w:hint="eastAsia"/>
          <w:color w:val="000000"/>
          <w:sz w:val="24"/>
          <w:szCs w:val="24"/>
        </w:rPr>
        <w:t>咨询</w:t>
      </w:r>
      <w:r>
        <w:rPr>
          <w:rFonts w:hint="eastAsia"/>
          <w:color w:val="000000"/>
          <w:sz w:val="24"/>
          <w:szCs w:val="24"/>
          <w:lang w:eastAsia="zh-Hans"/>
        </w:rPr>
        <w:t>服务</w:t>
      </w:r>
      <w:r>
        <w:rPr>
          <w:rFonts w:hint="eastAsia"/>
          <w:color w:val="000000"/>
          <w:sz w:val="24"/>
          <w:szCs w:val="24"/>
        </w:rPr>
        <w:t>的期限：自</w:t>
      </w:r>
      <w:r>
        <w:rPr>
          <w:rFonts w:hint="eastAsia"/>
          <w:color w:val="000000"/>
          <w:sz w:val="24"/>
          <w:szCs w:val="24"/>
          <w:u w:val="single"/>
        </w:rPr>
        <w:t>2023</w:t>
      </w:r>
      <w:r>
        <w:rPr>
          <w:rFonts w:hint="eastAsia"/>
          <w:color w:val="000000"/>
          <w:sz w:val="24"/>
          <w:szCs w:val="24"/>
        </w:rPr>
        <w:t>年</w:t>
      </w:r>
      <w:r>
        <w:rPr>
          <w:rFonts w:hint="eastAsia"/>
          <w:color w:val="000000"/>
          <w:sz w:val="24"/>
          <w:szCs w:val="24"/>
          <w:u w:val="single"/>
        </w:rPr>
        <w:t xml:space="preserve">  </w:t>
      </w:r>
      <w:r>
        <w:rPr>
          <w:rFonts w:hint="eastAsia"/>
          <w:color w:val="000000"/>
          <w:sz w:val="24"/>
          <w:szCs w:val="24"/>
        </w:rPr>
        <w:t>月</w:t>
      </w:r>
      <w:r>
        <w:rPr>
          <w:rFonts w:hint="eastAsia"/>
          <w:color w:val="000000"/>
          <w:sz w:val="24"/>
          <w:szCs w:val="24"/>
          <w:u w:val="single"/>
        </w:rPr>
        <w:t xml:space="preserve">  </w:t>
      </w:r>
      <w:r>
        <w:rPr>
          <w:rFonts w:hint="eastAsia"/>
          <w:color w:val="000000"/>
          <w:sz w:val="24"/>
          <w:szCs w:val="24"/>
        </w:rPr>
        <w:t>日始至</w:t>
      </w:r>
      <w:r>
        <w:rPr>
          <w:rFonts w:hint="eastAsia"/>
          <w:color w:val="000000"/>
          <w:sz w:val="24"/>
          <w:szCs w:val="24"/>
          <w:lang w:eastAsia="zh-Hans"/>
        </w:rPr>
        <w:t>向委托人出具符合要求的</w:t>
      </w:r>
      <w:r>
        <w:rPr>
          <w:rFonts w:hint="eastAsia"/>
          <w:color w:val="000000"/>
          <w:sz w:val="24"/>
          <w:szCs w:val="24"/>
        </w:rPr>
        <w:t xml:space="preserve">    报告。</w:t>
      </w:r>
    </w:p>
    <w:p>
      <w:pPr>
        <w:spacing w:line="460" w:lineRule="exact"/>
        <w:ind w:firstLine="482" w:firstLineChars="200"/>
        <w:rPr>
          <w:b/>
          <w:color w:val="000000"/>
          <w:sz w:val="24"/>
          <w:szCs w:val="24"/>
        </w:rPr>
      </w:pPr>
      <w:r>
        <w:rPr>
          <w:rFonts w:hint="eastAsia"/>
          <w:b/>
          <w:color w:val="000000"/>
          <w:sz w:val="24"/>
          <w:szCs w:val="24"/>
        </w:rPr>
        <w:t>第四条  协作事项</w:t>
      </w:r>
    </w:p>
    <w:p>
      <w:pPr>
        <w:spacing w:line="460" w:lineRule="exact"/>
        <w:ind w:firstLine="480" w:firstLineChars="200"/>
        <w:rPr>
          <w:color w:val="000000"/>
          <w:sz w:val="24"/>
          <w:szCs w:val="24"/>
        </w:rPr>
      </w:pPr>
      <w:r>
        <w:rPr>
          <w:rFonts w:hint="eastAsia"/>
          <w:color w:val="000000"/>
          <w:sz w:val="24"/>
          <w:szCs w:val="24"/>
        </w:rPr>
        <w:t>为保证受托方有效进行技术咨询工作，委托方应当向受托方提供下列协作事项：</w:t>
      </w:r>
    </w:p>
    <w:p>
      <w:pPr>
        <w:spacing w:line="460" w:lineRule="exact"/>
        <w:ind w:firstLine="480" w:firstLineChars="200"/>
        <w:rPr>
          <w:color w:val="000000"/>
          <w:sz w:val="24"/>
          <w:szCs w:val="24"/>
        </w:rPr>
      </w:pPr>
      <w:r>
        <w:rPr>
          <w:rFonts w:hint="eastAsia"/>
          <w:color w:val="000000"/>
          <w:sz w:val="24"/>
          <w:szCs w:val="24"/>
        </w:rPr>
        <w:t>1、提供技术资料：</w:t>
      </w:r>
      <w:r>
        <w:rPr>
          <w:rFonts w:hint="eastAsia"/>
          <w:color w:val="000000"/>
          <w:sz w:val="24"/>
          <w:szCs w:val="24"/>
          <w:u w:val="single"/>
        </w:rPr>
        <w:t>项目的编制依据政策文件；项目建设方案；建设单位简介；国土、资金落实文件等</w:t>
      </w:r>
      <w:r>
        <w:rPr>
          <w:rFonts w:hint="eastAsia"/>
          <w:color w:val="000000"/>
          <w:sz w:val="24"/>
          <w:szCs w:val="24"/>
        </w:rPr>
        <w:t>。</w:t>
      </w:r>
    </w:p>
    <w:p>
      <w:pPr>
        <w:spacing w:line="460" w:lineRule="exact"/>
        <w:ind w:firstLine="480" w:firstLineChars="200"/>
        <w:rPr>
          <w:color w:val="000000"/>
          <w:sz w:val="24"/>
          <w:szCs w:val="24"/>
        </w:rPr>
      </w:pPr>
      <w:r>
        <w:rPr>
          <w:color w:val="000000"/>
          <w:sz w:val="24"/>
          <w:szCs w:val="24"/>
        </w:rPr>
        <w:t>2</w:t>
      </w:r>
      <w:r>
        <w:rPr>
          <w:rFonts w:hint="eastAsia"/>
          <w:color w:val="000000"/>
          <w:sz w:val="24"/>
          <w:szCs w:val="24"/>
        </w:rPr>
        <w:t>、委托方提供上述协作事项的时间及方式：</w:t>
      </w:r>
    </w:p>
    <w:p>
      <w:pPr>
        <w:spacing w:line="460" w:lineRule="exact"/>
        <w:ind w:firstLine="482" w:firstLineChars="200"/>
        <w:rPr>
          <w:b/>
          <w:color w:val="000000"/>
          <w:sz w:val="24"/>
          <w:szCs w:val="24"/>
        </w:rPr>
      </w:pPr>
      <w:r>
        <w:rPr>
          <w:rFonts w:hint="eastAsia"/>
          <w:b/>
          <w:color w:val="000000"/>
          <w:sz w:val="24"/>
          <w:szCs w:val="24"/>
        </w:rPr>
        <w:t>第五条  委托方的权利和义务</w:t>
      </w:r>
    </w:p>
    <w:p>
      <w:pPr>
        <w:spacing w:line="460" w:lineRule="exact"/>
        <w:ind w:firstLine="480" w:firstLineChars="200"/>
        <w:rPr>
          <w:color w:val="000000"/>
          <w:sz w:val="24"/>
          <w:szCs w:val="24"/>
        </w:rPr>
      </w:pPr>
      <w:r>
        <w:rPr>
          <w:rFonts w:hint="eastAsia"/>
          <w:color w:val="000000"/>
          <w:sz w:val="24"/>
          <w:szCs w:val="24"/>
        </w:rPr>
        <w:t>（一）委托方应在合同约定的时间内提供编制本项目报告所需要的由委托方提供的基础数据和技术资料，并协助受托方收集其他有关资料。</w:t>
      </w:r>
    </w:p>
    <w:p>
      <w:pPr>
        <w:spacing w:line="460" w:lineRule="exact"/>
        <w:ind w:firstLine="480" w:firstLineChars="200"/>
        <w:rPr>
          <w:color w:val="000000"/>
          <w:sz w:val="24"/>
          <w:szCs w:val="24"/>
        </w:rPr>
      </w:pPr>
      <w:r>
        <w:rPr>
          <w:rFonts w:hint="eastAsia"/>
          <w:color w:val="000000"/>
          <w:sz w:val="24"/>
          <w:szCs w:val="24"/>
        </w:rPr>
        <w:t>（二）在合同期内，委托方进行与本项目有关的讨论、询价、对外谈判、调研考察等汇总后的所有信息资料，应及时提供给受托方，必要时可吸收受托方编制人员参加。造成费用增加和提交成果时间延误的，按本条第五款规定执行。</w:t>
      </w:r>
    </w:p>
    <w:p>
      <w:pPr>
        <w:spacing w:line="460" w:lineRule="exact"/>
        <w:ind w:firstLine="480" w:firstLineChars="200"/>
        <w:rPr>
          <w:color w:val="000000"/>
          <w:sz w:val="24"/>
          <w:szCs w:val="24"/>
        </w:rPr>
      </w:pPr>
      <w:r>
        <w:rPr>
          <w:rFonts w:hint="eastAsia"/>
          <w:color w:val="000000"/>
          <w:sz w:val="24"/>
          <w:szCs w:val="24"/>
        </w:rPr>
        <w:t>（三）委托方按照约定及时向受托方支付本合同费用。</w:t>
      </w:r>
    </w:p>
    <w:p>
      <w:pPr>
        <w:spacing w:line="460" w:lineRule="exact"/>
        <w:ind w:firstLine="480" w:firstLineChars="200"/>
        <w:rPr>
          <w:color w:val="000000"/>
          <w:sz w:val="24"/>
          <w:szCs w:val="24"/>
        </w:rPr>
      </w:pPr>
      <w:r>
        <w:rPr>
          <w:rFonts w:hint="eastAsia"/>
          <w:color w:val="000000"/>
          <w:sz w:val="24"/>
          <w:szCs w:val="24"/>
        </w:rPr>
        <w:t>（四）委托方在合同期内项目发生变化时应及时通知受托方。</w:t>
      </w:r>
    </w:p>
    <w:p>
      <w:pPr>
        <w:spacing w:line="460" w:lineRule="exact"/>
        <w:ind w:firstLine="480" w:firstLineChars="200"/>
        <w:rPr>
          <w:color w:val="000000"/>
          <w:sz w:val="24"/>
          <w:szCs w:val="24"/>
        </w:rPr>
      </w:pPr>
      <w:r>
        <w:rPr>
          <w:rFonts w:hint="eastAsia"/>
          <w:color w:val="000000"/>
          <w:sz w:val="24"/>
          <w:szCs w:val="24"/>
        </w:rPr>
        <w:t>（五）因委托方责任造成报告重大修改，或返工重做，应另行增加费用，其数额由双方另行商定，同时，提交成果的时间相应调整，双方另行签订补充协议。在合同期内项目发生变化时应及时通知受托方。</w:t>
      </w:r>
    </w:p>
    <w:p>
      <w:pPr>
        <w:spacing w:line="460" w:lineRule="exact"/>
        <w:ind w:firstLine="480" w:firstLineChars="200"/>
        <w:rPr>
          <w:color w:val="000000"/>
          <w:sz w:val="24"/>
          <w:szCs w:val="24"/>
        </w:rPr>
      </w:pPr>
      <w:r>
        <w:rPr>
          <w:rFonts w:hint="eastAsia"/>
          <w:color w:val="000000"/>
          <w:sz w:val="24"/>
          <w:szCs w:val="24"/>
        </w:rPr>
        <w:t>（六）受托方提交的咨询成果，委托方不得擅自修改、转让或转借给第三方使用，否则，由此发生的损失和法律责任由委托方承担。</w:t>
      </w:r>
    </w:p>
    <w:p>
      <w:pPr>
        <w:spacing w:line="460" w:lineRule="exact"/>
        <w:ind w:firstLine="482" w:firstLineChars="200"/>
        <w:rPr>
          <w:b/>
          <w:color w:val="000000"/>
          <w:sz w:val="24"/>
          <w:szCs w:val="24"/>
        </w:rPr>
      </w:pPr>
      <w:r>
        <w:rPr>
          <w:rFonts w:hint="eastAsia"/>
          <w:b/>
          <w:color w:val="000000"/>
          <w:sz w:val="24"/>
          <w:szCs w:val="24"/>
        </w:rPr>
        <w:t>第六条  受托方的权利和义务</w:t>
      </w:r>
    </w:p>
    <w:p>
      <w:pPr>
        <w:spacing w:line="460" w:lineRule="exact"/>
        <w:ind w:firstLine="480" w:firstLineChars="200"/>
        <w:rPr>
          <w:color w:val="000000"/>
          <w:sz w:val="24"/>
          <w:szCs w:val="24"/>
        </w:rPr>
      </w:pPr>
      <w:r>
        <w:rPr>
          <w:rFonts w:hint="eastAsia"/>
          <w:color w:val="000000"/>
          <w:sz w:val="24"/>
          <w:szCs w:val="24"/>
        </w:rPr>
        <w:t>（一）受托方应在合同约定的时间内完成咨询报告，使本报告达到合同规定的要求。</w:t>
      </w:r>
    </w:p>
    <w:p>
      <w:pPr>
        <w:spacing w:line="460" w:lineRule="exact"/>
        <w:ind w:firstLine="480" w:firstLineChars="200"/>
        <w:rPr>
          <w:color w:val="000000"/>
          <w:sz w:val="24"/>
          <w:szCs w:val="24"/>
        </w:rPr>
      </w:pPr>
      <w:r>
        <w:rPr>
          <w:rFonts w:hint="eastAsia"/>
          <w:color w:val="000000"/>
          <w:sz w:val="24"/>
          <w:szCs w:val="24"/>
        </w:rPr>
        <w:t>（二）受托方提供的咨询成果达不到合同规定要求的，受托方应无条件完善、修改，且提交成果时间不顺延。</w:t>
      </w:r>
    </w:p>
    <w:p>
      <w:pPr>
        <w:spacing w:line="460" w:lineRule="exact"/>
        <w:ind w:firstLine="480" w:firstLineChars="200"/>
        <w:rPr>
          <w:color w:val="000000"/>
          <w:sz w:val="24"/>
          <w:szCs w:val="24"/>
        </w:rPr>
      </w:pPr>
      <w:r>
        <w:rPr>
          <w:rFonts w:hint="eastAsia"/>
          <w:color w:val="000000"/>
          <w:sz w:val="24"/>
          <w:szCs w:val="24"/>
        </w:rPr>
        <w:t>（三）受托方应对委托方提供的资料承担保密义务。</w:t>
      </w:r>
    </w:p>
    <w:p>
      <w:pPr>
        <w:spacing w:line="460" w:lineRule="exact"/>
        <w:ind w:firstLine="480" w:firstLineChars="200"/>
        <w:rPr>
          <w:color w:val="000000"/>
          <w:sz w:val="24"/>
          <w:szCs w:val="24"/>
        </w:rPr>
      </w:pPr>
      <w:r>
        <w:rPr>
          <w:rFonts w:hint="eastAsia"/>
          <w:color w:val="000000"/>
          <w:sz w:val="24"/>
          <w:szCs w:val="24"/>
        </w:rPr>
        <w:t>（四）未经委托方书面同意，受托方不得擅自将咨询成果提供给第三方使用，否则，由此发生的损失和法律责任由受托方承担。</w:t>
      </w:r>
    </w:p>
    <w:p>
      <w:pPr>
        <w:spacing w:line="460" w:lineRule="exact"/>
        <w:ind w:firstLine="480" w:firstLineChars="200"/>
        <w:rPr>
          <w:color w:val="000000"/>
          <w:sz w:val="24"/>
          <w:szCs w:val="24"/>
        </w:rPr>
      </w:pPr>
      <w:r>
        <w:rPr>
          <w:rFonts w:hint="eastAsia"/>
          <w:color w:val="000000"/>
          <w:sz w:val="24"/>
          <w:szCs w:val="24"/>
        </w:rPr>
        <w:t>（五）受托方应按合同约定向委托方提供咨询报告</w:t>
      </w:r>
      <w:r>
        <w:rPr>
          <w:color w:val="000000"/>
          <w:sz w:val="24"/>
          <w:szCs w:val="24"/>
          <w:u w:val="single"/>
        </w:rPr>
        <w:t xml:space="preserve"> </w:t>
      </w:r>
      <w:r>
        <w:rPr>
          <w:rFonts w:hint="eastAsia"/>
          <w:color w:val="000000"/>
          <w:sz w:val="24"/>
          <w:szCs w:val="24"/>
          <w:u w:val="single"/>
        </w:rPr>
        <w:t>4</w:t>
      </w:r>
      <w:r>
        <w:rPr>
          <w:color w:val="000000"/>
          <w:sz w:val="24"/>
          <w:szCs w:val="24"/>
          <w:u w:val="single"/>
        </w:rPr>
        <w:t xml:space="preserve"> </w:t>
      </w:r>
      <w:r>
        <w:rPr>
          <w:rFonts w:hint="eastAsia"/>
          <w:color w:val="000000"/>
          <w:sz w:val="24"/>
          <w:szCs w:val="24"/>
        </w:rPr>
        <w:t>份，电子版</w:t>
      </w:r>
      <w:r>
        <w:rPr>
          <w:rFonts w:hint="eastAsia"/>
          <w:color w:val="000000"/>
          <w:sz w:val="24"/>
          <w:szCs w:val="24"/>
          <w:u w:val="single"/>
        </w:rPr>
        <w:t xml:space="preserve"> 1 </w:t>
      </w:r>
      <w:r>
        <w:rPr>
          <w:rFonts w:hint="eastAsia"/>
          <w:color w:val="000000"/>
          <w:sz w:val="24"/>
          <w:szCs w:val="24"/>
        </w:rPr>
        <w:t>份。若委托方要求增加咨询报告份数，受托方将按本单位规定收取咨询报告的文印工本费。</w:t>
      </w:r>
    </w:p>
    <w:p>
      <w:pPr>
        <w:spacing w:line="460" w:lineRule="exact"/>
        <w:ind w:firstLine="482" w:firstLineChars="200"/>
        <w:rPr>
          <w:b/>
          <w:color w:val="000000"/>
          <w:sz w:val="24"/>
          <w:szCs w:val="24"/>
        </w:rPr>
      </w:pPr>
      <w:r>
        <w:rPr>
          <w:rFonts w:hint="eastAsia"/>
          <w:b/>
          <w:color w:val="000000"/>
          <w:sz w:val="24"/>
          <w:szCs w:val="24"/>
        </w:rPr>
        <w:t>第七条  咨询费用与付款方式</w:t>
      </w:r>
    </w:p>
    <w:p>
      <w:pPr>
        <w:spacing w:line="460" w:lineRule="exact"/>
        <w:rPr>
          <w:rFonts w:hAnsi="宋体"/>
          <w:color w:val="000000"/>
          <w:sz w:val="24"/>
          <w:szCs w:val="24"/>
        </w:rPr>
      </w:pPr>
      <w:r>
        <w:rPr>
          <w:rFonts w:hint="eastAsia"/>
          <w:color w:val="000000"/>
          <w:sz w:val="24"/>
          <w:szCs w:val="24"/>
        </w:rPr>
        <w:t>（一）</w:t>
      </w:r>
      <w:r>
        <w:rPr>
          <w:rFonts w:hint="eastAsia" w:hAnsi="宋体"/>
          <w:color w:val="000000"/>
          <w:sz w:val="24"/>
          <w:szCs w:val="24"/>
        </w:rPr>
        <w:t>该项目咨询费为包干价</w:t>
      </w:r>
      <w:r>
        <w:rPr>
          <w:rFonts w:hint="eastAsia" w:hAnsi="宋体"/>
          <w:color w:val="000000"/>
          <w:sz w:val="24"/>
          <w:szCs w:val="24"/>
          <w:u w:val="single"/>
        </w:rPr>
        <w:t xml:space="preserve">   元</w:t>
      </w:r>
      <w:r>
        <w:rPr>
          <w:rFonts w:hint="eastAsia" w:hAnsi="宋体"/>
          <w:color w:val="000000"/>
          <w:sz w:val="24"/>
          <w:szCs w:val="24"/>
        </w:rPr>
        <w:t>（大写：</w:t>
      </w:r>
      <w:r>
        <w:rPr>
          <w:rFonts w:hint="eastAsia" w:hAnsi="宋体"/>
          <w:color w:val="000000"/>
          <w:sz w:val="24"/>
          <w:szCs w:val="24"/>
          <w:lang w:eastAsia="zh-Hans"/>
        </w:rPr>
        <w:t>人民币</w:t>
      </w:r>
      <w:r>
        <w:rPr>
          <w:rFonts w:hint="eastAsia" w:hAnsi="宋体"/>
          <w:color w:val="000000"/>
          <w:sz w:val="24"/>
          <w:szCs w:val="24"/>
          <w:u w:val="single"/>
        </w:rPr>
        <w:t xml:space="preserve">   </w:t>
      </w:r>
      <w:r>
        <w:rPr>
          <w:rFonts w:hint="eastAsia" w:hAnsi="宋体"/>
          <w:color w:val="000000"/>
          <w:sz w:val="24"/>
          <w:szCs w:val="24"/>
        </w:rPr>
        <w:t>）。</w:t>
      </w:r>
    </w:p>
    <w:p>
      <w:pPr>
        <w:spacing w:line="460" w:lineRule="exact"/>
        <w:rPr>
          <w:rFonts w:hAnsi="宋体"/>
          <w:color w:val="000000"/>
          <w:sz w:val="24"/>
          <w:szCs w:val="24"/>
        </w:rPr>
      </w:pPr>
      <w:r>
        <w:rPr>
          <w:rFonts w:hint="eastAsia" w:hAnsi="宋体"/>
          <w:color w:val="000000"/>
          <w:sz w:val="24"/>
          <w:szCs w:val="24"/>
        </w:rPr>
        <w:t>（二）付款方式</w:t>
      </w:r>
    </w:p>
    <w:p>
      <w:pPr>
        <w:spacing w:line="460" w:lineRule="exact"/>
        <w:ind w:firstLine="480" w:firstLineChars="200"/>
        <w:rPr>
          <w:rFonts w:hAnsi="宋体"/>
          <w:color w:val="000000"/>
          <w:sz w:val="24"/>
          <w:szCs w:val="24"/>
        </w:rPr>
      </w:pPr>
      <w:r>
        <w:rPr>
          <w:rFonts w:hint="eastAsia" w:hAnsi="宋体"/>
          <w:color w:val="000000"/>
          <w:sz w:val="24"/>
          <w:szCs w:val="24"/>
        </w:rPr>
        <w:t xml:space="preserve"> </w:t>
      </w:r>
    </w:p>
    <w:p>
      <w:pPr>
        <w:spacing w:line="460" w:lineRule="exact"/>
        <w:ind w:firstLine="480" w:firstLineChars="200"/>
        <w:rPr>
          <w:rFonts w:hAnsi="宋体"/>
          <w:color w:val="000000"/>
          <w:sz w:val="24"/>
          <w:szCs w:val="24"/>
        </w:rPr>
      </w:pPr>
    </w:p>
    <w:p>
      <w:pPr>
        <w:spacing w:line="460" w:lineRule="exact"/>
        <w:ind w:firstLine="480" w:firstLineChars="200"/>
        <w:rPr>
          <w:rFonts w:hAnsi="宋体"/>
          <w:color w:val="000000"/>
          <w:sz w:val="24"/>
          <w:szCs w:val="24"/>
        </w:rPr>
      </w:pPr>
      <w:r>
        <w:rPr>
          <w:rFonts w:hint="eastAsia" w:hAnsi="宋体"/>
          <w:color w:val="000000"/>
          <w:sz w:val="24"/>
          <w:szCs w:val="24"/>
        </w:rPr>
        <w:t>支付方式：委托方将本合同款项通过银行转帐支付给受托方</w:t>
      </w:r>
      <w:r>
        <w:rPr>
          <w:rFonts w:hint="eastAsia" w:hAnsi="宋体"/>
          <w:color w:val="000000"/>
          <w:sz w:val="24"/>
          <w:szCs w:val="24"/>
          <w:lang w:eastAsia="zh-Hans"/>
        </w:rPr>
        <w:t>指定</w:t>
      </w:r>
      <w:r>
        <w:rPr>
          <w:rFonts w:hint="eastAsia" w:hAnsi="宋体"/>
          <w:color w:val="000000"/>
          <w:sz w:val="24"/>
          <w:szCs w:val="24"/>
        </w:rPr>
        <w:t>帐户内。</w:t>
      </w:r>
    </w:p>
    <w:p>
      <w:pPr>
        <w:spacing w:line="460" w:lineRule="exact"/>
        <w:ind w:firstLine="480" w:firstLineChars="200"/>
        <w:rPr>
          <w:rFonts w:hAnsi="宋体"/>
          <w:color w:val="000000"/>
          <w:sz w:val="24"/>
          <w:szCs w:val="24"/>
          <w:lang w:eastAsia="zh-Hans"/>
        </w:rPr>
      </w:pPr>
      <w:r>
        <w:rPr>
          <w:rFonts w:hint="eastAsia" w:hAnsi="宋体"/>
          <w:color w:val="000000"/>
          <w:sz w:val="24"/>
          <w:szCs w:val="24"/>
          <w:lang w:eastAsia="zh-Hans"/>
        </w:rPr>
        <w:t>受托方指定账户信息</w:t>
      </w:r>
      <w:r>
        <w:rPr>
          <w:rFonts w:hAnsi="宋体"/>
          <w:color w:val="000000"/>
          <w:sz w:val="24"/>
          <w:szCs w:val="24"/>
          <w:lang w:eastAsia="zh-Hans"/>
        </w:rPr>
        <w:t>：</w:t>
      </w:r>
    </w:p>
    <w:p>
      <w:pPr>
        <w:spacing w:line="460" w:lineRule="exact"/>
        <w:ind w:firstLine="480" w:firstLineChars="200"/>
        <w:rPr>
          <w:color w:val="000000"/>
          <w:sz w:val="24"/>
          <w:szCs w:val="24"/>
        </w:rPr>
      </w:pPr>
      <w:r>
        <w:rPr>
          <w:rFonts w:hint="eastAsia"/>
          <w:color w:val="000000"/>
          <w:sz w:val="24"/>
          <w:szCs w:val="24"/>
        </w:rPr>
        <w:t>开 户 名：</w:t>
      </w:r>
    </w:p>
    <w:p>
      <w:pPr>
        <w:spacing w:line="460" w:lineRule="exact"/>
        <w:ind w:firstLine="480" w:firstLineChars="200"/>
        <w:rPr>
          <w:color w:val="000000"/>
          <w:sz w:val="24"/>
          <w:szCs w:val="24"/>
        </w:rPr>
      </w:pPr>
      <w:r>
        <w:rPr>
          <w:rFonts w:hint="eastAsia"/>
          <w:color w:val="000000"/>
          <w:sz w:val="24"/>
          <w:szCs w:val="24"/>
        </w:rPr>
        <w:t>开户银行：</w:t>
      </w:r>
    </w:p>
    <w:p>
      <w:pPr>
        <w:spacing w:line="460" w:lineRule="exact"/>
        <w:ind w:firstLine="480" w:firstLineChars="200"/>
        <w:rPr>
          <w:color w:val="000000"/>
          <w:sz w:val="24"/>
          <w:szCs w:val="24"/>
        </w:rPr>
      </w:pPr>
      <w:r>
        <w:rPr>
          <w:rFonts w:hint="eastAsia"/>
          <w:color w:val="000000"/>
          <w:sz w:val="24"/>
          <w:szCs w:val="24"/>
        </w:rPr>
        <w:t>账　　号：</w:t>
      </w:r>
    </w:p>
    <w:p>
      <w:pPr>
        <w:spacing w:line="460" w:lineRule="exact"/>
        <w:ind w:firstLine="480" w:firstLineChars="200"/>
        <w:rPr>
          <w:rFonts w:hAnsi="宋体"/>
          <w:color w:val="000000"/>
          <w:sz w:val="24"/>
          <w:szCs w:val="24"/>
        </w:rPr>
      </w:pPr>
      <w:r>
        <w:rPr>
          <w:rFonts w:hint="eastAsia" w:hAnsi="宋体"/>
          <w:color w:val="000000"/>
          <w:sz w:val="24"/>
          <w:szCs w:val="24"/>
        </w:rPr>
        <w:t>受托方应在委托方付款前向委托方开具</w:t>
      </w:r>
      <w:r>
        <w:rPr>
          <w:rFonts w:hint="eastAsia" w:hAnsi="宋体"/>
          <w:color w:val="000000"/>
          <w:sz w:val="24"/>
          <w:szCs w:val="24"/>
          <w:lang w:eastAsia="zh-Hans"/>
        </w:rPr>
        <w:t>符合委托方要求且</w:t>
      </w:r>
      <w:r>
        <w:rPr>
          <w:rFonts w:hint="eastAsia" w:hAnsi="宋体"/>
          <w:color w:val="000000"/>
          <w:sz w:val="24"/>
          <w:szCs w:val="24"/>
        </w:rPr>
        <w:t>与应付款金额相当的发票，否则委托方有权迟延支付，并不被视为违约。</w:t>
      </w:r>
    </w:p>
    <w:p>
      <w:pPr>
        <w:spacing w:line="460" w:lineRule="exact"/>
        <w:ind w:firstLine="480" w:firstLineChars="200"/>
        <w:rPr>
          <w:rFonts w:hAnsi="宋体"/>
          <w:color w:val="000000"/>
          <w:sz w:val="24"/>
          <w:szCs w:val="24"/>
          <w:lang w:eastAsia="zh-Hans"/>
        </w:rPr>
      </w:pPr>
      <w:r>
        <w:rPr>
          <w:rFonts w:hint="eastAsia" w:hAnsi="宋体"/>
          <w:color w:val="000000"/>
          <w:sz w:val="24"/>
          <w:szCs w:val="24"/>
          <w:lang w:eastAsia="zh-Hans"/>
        </w:rPr>
        <w:t>委托方开票信息</w:t>
      </w:r>
      <w:r>
        <w:rPr>
          <w:rFonts w:hAnsi="宋体"/>
          <w:color w:val="000000"/>
          <w:sz w:val="24"/>
          <w:szCs w:val="24"/>
          <w:lang w:eastAsia="zh-Hans"/>
        </w:rPr>
        <w:t>：</w:t>
      </w:r>
    </w:p>
    <w:p>
      <w:pPr>
        <w:spacing w:line="460" w:lineRule="exact"/>
        <w:ind w:firstLine="480" w:firstLineChars="200"/>
        <w:rPr>
          <w:rFonts w:hAnsi="宋体"/>
          <w:color w:val="000000"/>
          <w:sz w:val="24"/>
          <w:szCs w:val="24"/>
          <w:lang w:eastAsia="zh-Hans"/>
        </w:rPr>
      </w:pPr>
      <w:r>
        <w:rPr>
          <w:rFonts w:hAnsi="宋体"/>
          <w:color w:val="000000"/>
          <w:sz w:val="24"/>
          <w:szCs w:val="24"/>
          <w:lang w:eastAsia="zh-Hans"/>
        </w:rPr>
        <w:t>名称:四川铁道职业学院</w:t>
      </w:r>
    </w:p>
    <w:p>
      <w:pPr>
        <w:spacing w:line="460" w:lineRule="exact"/>
        <w:ind w:firstLine="480" w:firstLineChars="200"/>
        <w:rPr>
          <w:rFonts w:hAnsi="宋体"/>
          <w:color w:val="000000"/>
          <w:sz w:val="24"/>
          <w:szCs w:val="24"/>
          <w:lang w:eastAsia="zh-Hans"/>
        </w:rPr>
      </w:pPr>
      <w:r>
        <w:rPr>
          <w:rFonts w:hAnsi="宋体"/>
          <w:color w:val="000000"/>
          <w:sz w:val="24"/>
          <w:szCs w:val="24"/>
          <w:lang w:eastAsia="zh-Hans"/>
        </w:rPr>
        <w:t>纳税人识别号:</w:t>
      </w:r>
    </w:p>
    <w:p>
      <w:pPr>
        <w:spacing w:line="460" w:lineRule="exact"/>
        <w:ind w:firstLine="480" w:firstLineChars="200"/>
        <w:rPr>
          <w:rFonts w:hAnsi="宋体"/>
          <w:color w:val="000000"/>
          <w:sz w:val="24"/>
          <w:szCs w:val="24"/>
          <w:lang w:eastAsia="zh-Hans"/>
        </w:rPr>
      </w:pPr>
      <w:r>
        <w:rPr>
          <w:rFonts w:hAnsi="宋体"/>
          <w:color w:val="000000"/>
          <w:sz w:val="24"/>
          <w:szCs w:val="24"/>
          <w:lang w:eastAsia="zh-Hans"/>
        </w:rPr>
        <w:t>地址：四川省成都市郫都区安德镇彭温路399号</w:t>
      </w:r>
    </w:p>
    <w:p>
      <w:pPr>
        <w:spacing w:line="460" w:lineRule="exact"/>
        <w:ind w:firstLine="480" w:firstLineChars="200"/>
        <w:rPr>
          <w:rFonts w:hAnsi="宋体"/>
          <w:color w:val="000000"/>
          <w:sz w:val="24"/>
          <w:szCs w:val="24"/>
          <w:lang w:eastAsia="zh-Hans"/>
        </w:rPr>
      </w:pPr>
      <w:r>
        <w:rPr>
          <w:rFonts w:hAnsi="宋体"/>
          <w:color w:val="000000"/>
          <w:sz w:val="24"/>
          <w:szCs w:val="24"/>
          <w:lang w:eastAsia="zh-Hans"/>
        </w:rPr>
        <w:t>开户行及账号:</w:t>
      </w:r>
    </w:p>
    <w:p>
      <w:pPr>
        <w:spacing w:line="460" w:lineRule="exact"/>
        <w:ind w:firstLine="482" w:firstLineChars="200"/>
        <w:rPr>
          <w:b/>
          <w:color w:val="000000"/>
          <w:sz w:val="24"/>
          <w:szCs w:val="24"/>
        </w:rPr>
      </w:pPr>
      <w:r>
        <w:rPr>
          <w:rFonts w:hint="eastAsia"/>
          <w:b/>
          <w:color w:val="000000"/>
          <w:sz w:val="24"/>
          <w:szCs w:val="24"/>
        </w:rPr>
        <w:t>第八条  交付与验收</w:t>
      </w:r>
    </w:p>
    <w:p>
      <w:pPr>
        <w:spacing w:line="460" w:lineRule="exact"/>
        <w:ind w:firstLine="480" w:firstLineChars="200"/>
        <w:rPr>
          <w:color w:val="000000"/>
          <w:sz w:val="24"/>
          <w:szCs w:val="24"/>
        </w:rPr>
      </w:pPr>
      <w:r>
        <w:rPr>
          <w:rFonts w:hint="eastAsia"/>
          <w:color w:val="000000"/>
          <w:sz w:val="24"/>
          <w:szCs w:val="24"/>
        </w:rPr>
        <w:t>双方确定，按以下标准和方式对受托方提交的咨询成果进行验收：</w:t>
      </w:r>
    </w:p>
    <w:p>
      <w:pPr>
        <w:spacing w:line="460" w:lineRule="exact"/>
        <w:ind w:firstLine="480" w:firstLineChars="200"/>
        <w:rPr>
          <w:color w:val="000000"/>
          <w:sz w:val="24"/>
          <w:szCs w:val="24"/>
        </w:rPr>
      </w:pPr>
      <w:r>
        <w:rPr>
          <w:rFonts w:hint="eastAsia"/>
          <w:color w:val="000000"/>
          <w:sz w:val="24"/>
          <w:szCs w:val="24"/>
        </w:rPr>
        <w:t>（一）交付内容</w:t>
      </w:r>
    </w:p>
    <w:p>
      <w:pPr>
        <w:spacing w:line="460" w:lineRule="exact"/>
        <w:ind w:firstLine="480" w:firstLineChars="200"/>
        <w:rPr>
          <w:color w:val="000000"/>
          <w:sz w:val="24"/>
          <w:szCs w:val="24"/>
          <w:u w:val="single"/>
        </w:rPr>
      </w:pPr>
      <w:r>
        <w:rPr>
          <w:rFonts w:hint="eastAsia"/>
          <w:color w:val="000000"/>
          <w:sz w:val="24"/>
          <w:szCs w:val="24"/>
        </w:rPr>
        <w:t>受托方提交咨询成果的形式：</w:t>
      </w:r>
      <w:r>
        <w:rPr>
          <w:rFonts w:hint="eastAsia"/>
          <w:color w:val="000000"/>
          <w:sz w:val="24"/>
          <w:szCs w:val="24"/>
          <w:u w:val="single"/>
        </w:rPr>
        <w:t xml:space="preserve">以书面资料和电子版为成果       </w:t>
      </w:r>
    </w:p>
    <w:p>
      <w:pPr>
        <w:spacing w:line="460" w:lineRule="exact"/>
        <w:ind w:firstLine="480" w:firstLineChars="200"/>
        <w:rPr>
          <w:color w:val="000000"/>
          <w:sz w:val="24"/>
          <w:szCs w:val="24"/>
        </w:rPr>
      </w:pPr>
      <w:r>
        <w:rPr>
          <w:rFonts w:hint="eastAsia"/>
          <w:color w:val="000000"/>
          <w:sz w:val="24"/>
          <w:szCs w:val="24"/>
        </w:rPr>
        <w:t>（二）交付的形式、数量、时间及地点</w:t>
      </w:r>
    </w:p>
    <w:p>
      <w:pPr>
        <w:spacing w:line="460" w:lineRule="exact"/>
        <w:ind w:firstLine="480" w:firstLineChars="200"/>
        <w:rPr>
          <w:color w:val="000000"/>
          <w:sz w:val="24"/>
          <w:szCs w:val="24"/>
        </w:rPr>
      </w:pPr>
      <w:r>
        <w:rPr>
          <w:rFonts w:hint="eastAsia"/>
          <w:color w:val="000000"/>
          <w:sz w:val="24"/>
          <w:szCs w:val="24"/>
        </w:rPr>
        <w:t>以书面咨询报告作为咨询成果，则书面咨询成果的形式、数量、时间及地点为：</w:t>
      </w:r>
    </w:p>
    <w:p>
      <w:pPr>
        <w:spacing w:line="460" w:lineRule="exact"/>
        <w:ind w:firstLine="480" w:firstLineChars="200"/>
        <w:rPr>
          <w:color w:val="000000"/>
          <w:sz w:val="24"/>
          <w:szCs w:val="24"/>
        </w:rPr>
      </w:pPr>
      <w:r>
        <w:rPr>
          <w:rFonts w:hint="eastAsia"/>
          <w:color w:val="000000"/>
          <w:sz w:val="24"/>
          <w:szCs w:val="24"/>
        </w:rPr>
        <w:t>书面咨询报告（一式</w:t>
      </w:r>
      <w:r>
        <w:rPr>
          <w:rFonts w:hint="eastAsia"/>
          <w:color w:val="000000"/>
          <w:sz w:val="24"/>
          <w:szCs w:val="24"/>
          <w:u w:val="single"/>
        </w:rPr>
        <w:t xml:space="preserve"> 4 </w:t>
      </w:r>
      <w:r>
        <w:rPr>
          <w:rFonts w:hint="eastAsia"/>
          <w:color w:val="000000"/>
          <w:sz w:val="24"/>
          <w:szCs w:val="24"/>
        </w:rPr>
        <w:t>份），电子资料</w:t>
      </w:r>
    </w:p>
    <w:p>
      <w:pPr>
        <w:spacing w:line="460" w:lineRule="exact"/>
        <w:ind w:firstLine="480" w:firstLineChars="200"/>
        <w:rPr>
          <w:rFonts w:ascii="Times New Roman" w:hAnsi="Times New Roman"/>
          <w:color w:val="000000"/>
          <w:sz w:val="24"/>
          <w:szCs w:val="24"/>
        </w:rPr>
      </w:pPr>
      <w:r>
        <w:rPr>
          <w:rFonts w:hint="eastAsia"/>
          <w:color w:val="000000"/>
          <w:sz w:val="24"/>
          <w:szCs w:val="24"/>
        </w:rPr>
        <w:t>时间：</w:t>
      </w:r>
      <w:r>
        <w:rPr>
          <w:rFonts w:hint="eastAsia" w:ascii="Times New Roman" w:hAnsi="Times New Roman"/>
          <w:color w:val="000000"/>
          <w:sz w:val="24"/>
          <w:szCs w:val="24"/>
          <w:lang w:eastAsia="zh-Hans"/>
        </w:rPr>
        <w:t>委托方验收合格后以书面形式通知受托方。</w:t>
      </w:r>
    </w:p>
    <w:p>
      <w:pPr>
        <w:spacing w:line="460" w:lineRule="exact"/>
        <w:ind w:firstLine="480" w:firstLineChars="200"/>
        <w:rPr>
          <w:color w:val="000000"/>
          <w:sz w:val="24"/>
          <w:szCs w:val="24"/>
          <w:u w:val="single"/>
        </w:rPr>
      </w:pPr>
      <w:r>
        <w:rPr>
          <w:rFonts w:hint="eastAsia"/>
          <w:color w:val="000000"/>
          <w:sz w:val="24"/>
          <w:szCs w:val="24"/>
        </w:rPr>
        <w:t>地点：</w:t>
      </w:r>
      <w:r>
        <w:rPr>
          <w:rFonts w:hint="eastAsia"/>
          <w:color w:val="000000"/>
          <w:sz w:val="24"/>
          <w:szCs w:val="24"/>
          <w:u w:val="single"/>
        </w:rPr>
        <w:t xml:space="preserve">成都市郫都区  </w:t>
      </w:r>
    </w:p>
    <w:p>
      <w:pPr>
        <w:spacing w:line="460" w:lineRule="exact"/>
        <w:ind w:firstLine="482" w:firstLineChars="200"/>
        <w:rPr>
          <w:b/>
          <w:color w:val="000000"/>
          <w:sz w:val="24"/>
          <w:szCs w:val="24"/>
        </w:rPr>
      </w:pPr>
      <w:r>
        <w:rPr>
          <w:rFonts w:hint="eastAsia"/>
          <w:b/>
          <w:color w:val="000000"/>
          <w:sz w:val="24"/>
          <w:szCs w:val="24"/>
        </w:rPr>
        <w:t>第九条  违约责任</w:t>
      </w:r>
    </w:p>
    <w:p>
      <w:pPr>
        <w:spacing w:line="460" w:lineRule="exact"/>
        <w:ind w:firstLine="480" w:firstLineChars="200"/>
        <w:rPr>
          <w:color w:val="000000"/>
          <w:sz w:val="24"/>
          <w:szCs w:val="24"/>
        </w:rPr>
      </w:pPr>
      <w:r>
        <w:rPr>
          <w:rFonts w:hint="eastAsia"/>
          <w:color w:val="000000"/>
          <w:sz w:val="24"/>
          <w:szCs w:val="24"/>
        </w:rPr>
        <w:t>（一）委托方的违约责任</w:t>
      </w:r>
    </w:p>
    <w:p>
      <w:pPr>
        <w:spacing w:line="460" w:lineRule="exact"/>
        <w:ind w:firstLine="480" w:firstLineChars="200"/>
        <w:rPr>
          <w:color w:val="000000"/>
          <w:sz w:val="24"/>
          <w:szCs w:val="24"/>
        </w:rPr>
      </w:pPr>
      <w:r>
        <w:rPr>
          <w:rFonts w:hint="eastAsia"/>
          <w:color w:val="000000"/>
          <w:sz w:val="24"/>
          <w:szCs w:val="24"/>
        </w:rPr>
        <w:t>1、委托方违反约定，不能按时提供基础资料或提供基础资料不准确，导致受托方无法按期完成并提交咨询成果的，受托方有权按延误的时间予以顺延；</w:t>
      </w:r>
    </w:p>
    <w:p>
      <w:pPr>
        <w:spacing w:line="460" w:lineRule="exact"/>
        <w:ind w:firstLine="480" w:firstLineChars="200"/>
        <w:rPr>
          <w:color w:val="000000"/>
          <w:sz w:val="24"/>
          <w:szCs w:val="24"/>
        </w:rPr>
      </w:pPr>
      <w:r>
        <w:rPr>
          <w:rFonts w:hint="eastAsia"/>
          <w:color w:val="000000"/>
          <w:sz w:val="24"/>
          <w:szCs w:val="24"/>
        </w:rPr>
        <w:t>2、委托方违反约定，不能按时提供基础资料或提供基础资料不准确，造成咨询成果返工或修改时，委托方应按实际完成的工作量增付费用。</w:t>
      </w:r>
    </w:p>
    <w:p>
      <w:pPr>
        <w:spacing w:line="460" w:lineRule="exact"/>
        <w:ind w:firstLine="480" w:firstLineChars="200"/>
        <w:rPr>
          <w:color w:val="000000"/>
          <w:sz w:val="24"/>
          <w:szCs w:val="24"/>
        </w:rPr>
      </w:pPr>
      <w:r>
        <w:rPr>
          <w:rFonts w:hint="eastAsia"/>
          <w:color w:val="000000"/>
          <w:sz w:val="24"/>
          <w:szCs w:val="24"/>
        </w:rPr>
        <w:t>3、委托方因故要求中途终止合同时，项目咨询的范围、内容或项目建设地点发生实质性变化；或因其他非受托方原因致使咨询工作不能按原计划正常进行，被迫中断，而受托方工作已全面开展，应及时书面通知受托方，</w:t>
      </w:r>
      <w:r>
        <w:rPr>
          <w:rFonts w:hint="eastAsia"/>
          <w:color w:val="000000"/>
          <w:sz w:val="24"/>
          <w:szCs w:val="24"/>
          <w:lang w:eastAsia="zh-Hans"/>
        </w:rPr>
        <w:t>受托方可以要求委托方按照实际工作量支付合理费用</w:t>
      </w:r>
      <w:r>
        <w:rPr>
          <w:rFonts w:hint="eastAsia"/>
          <w:color w:val="000000"/>
          <w:sz w:val="24"/>
          <w:szCs w:val="24"/>
        </w:rPr>
        <w:t>。</w:t>
      </w:r>
    </w:p>
    <w:p>
      <w:pPr>
        <w:spacing w:line="460" w:lineRule="exact"/>
        <w:ind w:firstLine="480" w:firstLineChars="200"/>
        <w:rPr>
          <w:color w:val="000000"/>
          <w:sz w:val="24"/>
          <w:szCs w:val="24"/>
        </w:rPr>
      </w:pPr>
      <w:r>
        <w:rPr>
          <w:rFonts w:hint="eastAsia"/>
          <w:color w:val="000000"/>
          <w:sz w:val="24"/>
          <w:szCs w:val="24"/>
        </w:rPr>
        <w:t>4、委托方未在约定时间内支付本合同咨询费用的，从应付咨询费用的次日起计算，每延误一天，向受托方按应付费用的</w:t>
      </w:r>
      <w:r>
        <w:rPr>
          <w:color w:val="000000"/>
          <w:sz w:val="24"/>
          <w:szCs w:val="24"/>
          <w:u w:val="single"/>
        </w:rPr>
        <w:t xml:space="preserve"> 0</w:t>
      </w:r>
      <w:r>
        <w:rPr>
          <w:rFonts w:hint="eastAsia"/>
          <w:color w:val="000000"/>
          <w:sz w:val="24"/>
          <w:szCs w:val="24"/>
          <w:u w:val="single"/>
        </w:rPr>
        <w:t>.</w:t>
      </w:r>
      <w:r>
        <w:rPr>
          <w:color w:val="000000"/>
          <w:sz w:val="24"/>
          <w:szCs w:val="24"/>
          <w:u w:val="single"/>
        </w:rPr>
        <w:t xml:space="preserve">5 </w:t>
      </w:r>
      <w:r>
        <w:rPr>
          <w:rFonts w:hint="eastAsia"/>
          <w:color w:val="000000"/>
          <w:sz w:val="24"/>
          <w:szCs w:val="24"/>
        </w:rPr>
        <w:t>%支付违约金。</w:t>
      </w:r>
    </w:p>
    <w:p>
      <w:pPr>
        <w:spacing w:line="460" w:lineRule="exact"/>
        <w:ind w:firstLine="480" w:firstLineChars="200"/>
        <w:rPr>
          <w:color w:val="000000"/>
          <w:sz w:val="24"/>
          <w:szCs w:val="24"/>
        </w:rPr>
      </w:pPr>
      <w:r>
        <w:rPr>
          <w:rFonts w:hint="eastAsia"/>
          <w:color w:val="000000"/>
          <w:sz w:val="24"/>
          <w:szCs w:val="24"/>
        </w:rPr>
        <w:t>（二）受托方的违约责任</w:t>
      </w:r>
    </w:p>
    <w:p>
      <w:pPr>
        <w:spacing w:line="460" w:lineRule="exact"/>
        <w:ind w:firstLine="480" w:firstLineChars="200"/>
        <w:rPr>
          <w:color w:val="000000"/>
          <w:sz w:val="24"/>
          <w:szCs w:val="24"/>
        </w:rPr>
      </w:pPr>
      <w:r>
        <w:rPr>
          <w:rFonts w:hint="eastAsia"/>
          <w:color w:val="000000"/>
          <w:sz w:val="24"/>
          <w:szCs w:val="24"/>
        </w:rPr>
        <w:t xml:space="preserve">1、如因受托方原因未按合同约定日期提交咨询成果时，受托方从应提交日期的次日起计算，每延误一天，按本合同约定的咨询费用总额的 </w:t>
      </w:r>
      <w:r>
        <w:rPr>
          <w:color w:val="000000"/>
          <w:sz w:val="24"/>
          <w:szCs w:val="24"/>
          <w:u w:val="single"/>
        </w:rPr>
        <w:t>0</w:t>
      </w:r>
      <w:r>
        <w:rPr>
          <w:rFonts w:hint="eastAsia"/>
          <w:color w:val="000000"/>
          <w:sz w:val="24"/>
          <w:szCs w:val="24"/>
          <w:u w:val="single"/>
        </w:rPr>
        <w:t>.</w:t>
      </w:r>
      <w:r>
        <w:rPr>
          <w:color w:val="000000"/>
          <w:sz w:val="24"/>
          <w:szCs w:val="24"/>
          <w:u w:val="single"/>
        </w:rPr>
        <w:t>5</w:t>
      </w:r>
      <w:r>
        <w:rPr>
          <w:color w:val="000000"/>
          <w:sz w:val="24"/>
          <w:szCs w:val="24"/>
        </w:rPr>
        <w:t xml:space="preserve"> </w:t>
      </w:r>
      <w:r>
        <w:rPr>
          <w:rFonts w:hint="eastAsia"/>
          <w:color w:val="000000"/>
          <w:sz w:val="24"/>
          <w:szCs w:val="24"/>
        </w:rPr>
        <w:t>%向委托方支付违约金。延误</w:t>
      </w:r>
      <w:r>
        <w:rPr>
          <w:color w:val="000000"/>
          <w:sz w:val="24"/>
          <w:szCs w:val="24"/>
        </w:rPr>
        <w:t>3</w:t>
      </w:r>
      <w:r>
        <w:rPr>
          <w:rFonts w:hint="eastAsia"/>
          <w:color w:val="000000"/>
          <w:sz w:val="24"/>
          <w:szCs w:val="24"/>
        </w:rPr>
        <w:t>天以上，委托方有权单方解除合同，受托方应按本合同约定的咨询费用总额的</w:t>
      </w:r>
      <w:r>
        <w:rPr>
          <w:color w:val="000000"/>
          <w:sz w:val="24"/>
          <w:szCs w:val="24"/>
        </w:rPr>
        <w:t>10</w:t>
      </w:r>
      <w:r>
        <w:rPr>
          <w:rFonts w:hint="eastAsia"/>
          <w:color w:val="000000"/>
          <w:sz w:val="24"/>
          <w:szCs w:val="24"/>
        </w:rPr>
        <w:t>%向委托方支付违约金。</w:t>
      </w:r>
    </w:p>
    <w:p>
      <w:pPr>
        <w:spacing w:line="460" w:lineRule="exact"/>
        <w:ind w:firstLine="480" w:firstLineChars="200"/>
        <w:rPr>
          <w:color w:val="000000"/>
          <w:sz w:val="24"/>
          <w:szCs w:val="24"/>
        </w:rPr>
      </w:pPr>
      <w:r>
        <w:rPr>
          <w:rFonts w:hint="eastAsia"/>
          <w:color w:val="000000"/>
          <w:sz w:val="24"/>
          <w:szCs w:val="24"/>
        </w:rPr>
        <w:t>2、受托方过错，导致委托方损失的，受托方有责任采取补救措施，并按实际情况赔偿委托方因此而造成的直接损失，同时，按本合同约定的咨询费用总额的</w:t>
      </w:r>
      <w:r>
        <w:rPr>
          <w:color w:val="000000"/>
          <w:sz w:val="24"/>
          <w:szCs w:val="24"/>
          <w:u w:val="single"/>
        </w:rPr>
        <w:t>10</w:t>
      </w:r>
      <w:r>
        <w:rPr>
          <w:rFonts w:hint="eastAsia"/>
          <w:color w:val="000000"/>
          <w:sz w:val="24"/>
          <w:szCs w:val="24"/>
        </w:rPr>
        <w:t>%向委托方支付违约金。</w:t>
      </w:r>
    </w:p>
    <w:p>
      <w:pPr>
        <w:spacing w:line="460" w:lineRule="exact"/>
        <w:ind w:firstLine="480" w:firstLineChars="200"/>
        <w:rPr>
          <w:color w:val="000000"/>
          <w:sz w:val="24"/>
          <w:szCs w:val="24"/>
        </w:rPr>
      </w:pPr>
      <w:r>
        <w:rPr>
          <w:rFonts w:hint="eastAsia"/>
          <w:color w:val="000000"/>
          <w:sz w:val="24"/>
          <w:szCs w:val="24"/>
        </w:rPr>
        <w:t>3、受托方恶意违反约定，未按合同约定提交咨询成果的，委托方有权解除合同，受托方应返还已收取的咨询费用。同时，按本合同约定的咨询费用总额的</w:t>
      </w:r>
      <w:r>
        <w:rPr>
          <w:color w:val="000000"/>
          <w:sz w:val="24"/>
          <w:szCs w:val="24"/>
          <w:u w:val="single"/>
        </w:rPr>
        <w:t>10</w:t>
      </w:r>
      <w:r>
        <w:rPr>
          <w:rFonts w:hint="eastAsia"/>
          <w:color w:val="000000"/>
          <w:sz w:val="24"/>
          <w:szCs w:val="24"/>
        </w:rPr>
        <w:t>%向委托方支付违约金。</w:t>
      </w:r>
    </w:p>
    <w:p>
      <w:pPr>
        <w:spacing w:line="460" w:lineRule="exact"/>
        <w:ind w:firstLine="482" w:firstLineChars="200"/>
        <w:rPr>
          <w:b/>
          <w:color w:val="000000"/>
          <w:sz w:val="24"/>
          <w:szCs w:val="24"/>
        </w:rPr>
      </w:pPr>
      <w:r>
        <w:rPr>
          <w:rFonts w:hint="eastAsia"/>
          <w:b/>
          <w:color w:val="000000"/>
          <w:sz w:val="24"/>
          <w:szCs w:val="24"/>
        </w:rPr>
        <w:t>第十条  通知与送达</w:t>
      </w:r>
    </w:p>
    <w:p>
      <w:pPr>
        <w:spacing w:line="460" w:lineRule="exact"/>
        <w:ind w:firstLine="480" w:firstLineChars="200"/>
        <w:rPr>
          <w:color w:val="000000"/>
          <w:sz w:val="24"/>
          <w:szCs w:val="24"/>
        </w:rPr>
      </w:pPr>
      <w:r>
        <w:rPr>
          <w:rFonts w:hint="eastAsia"/>
          <w:color w:val="000000"/>
          <w:sz w:val="24"/>
          <w:szCs w:val="24"/>
        </w:rPr>
        <w:t>所有通知和通信都应是书面的（可用电子邮件预送达），并亲自送达或以传真、挂号邮寄、特快专递等方式至本合同所示的项目联系人</w:t>
      </w:r>
      <w:r>
        <w:rPr>
          <w:rFonts w:hint="eastAsia"/>
          <w:color w:val="000000"/>
          <w:sz w:val="24"/>
          <w:szCs w:val="24"/>
          <w:lang w:eastAsia="zh-Hans"/>
        </w:rPr>
        <w:t>及地址</w:t>
      </w:r>
      <w:r>
        <w:rPr>
          <w:rFonts w:hint="eastAsia"/>
          <w:color w:val="000000"/>
          <w:sz w:val="24"/>
          <w:szCs w:val="24"/>
        </w:rPr>
        <w:t>。</w:t>
      </w:r>
    </w:p>
    <w:p>
      <w:pPr>
        <w:spacing w:line="460" w:lineRule="exact"/>
        <w:ind w:firstLine="480" w:firstLineChars="200"/>
        <w:rPr>
          <w:color w:val="000000"/>
          <w:sz w:val="24"/>
          <w:szCs w:val="24"/>
        </w:rPr>
      </w:pPr>
      <w:r>
        <w:rPr>
          <w:rFonts w:hint="eastAsia"/>
          <w:color w:val="000000"/>
          <w:sz w:val="24"/>
          <w:szCs w:val="24"/>
        </w:rPr>
        <w:t>亲自送达或挂号邮寄、特快专递的通知送达时生效，传真发送后在收到对方确认函时生效。任何一方变更本合同所示的项目联系人及联系方式，应提前5日书面通知对方。</w:t>
      </w:r>
    </w:p>
    <w:p>
      <w:pPr>
        <w:spacing w:line="460" w:lineRule="exact"/>
        <w:ind w:firstLine="482" w:firstLineChars="200"/>
        <w:rPr>
          <w:b/>
          <w:color w:val="000000"/>
          <w:sz w:val="24"/>
          <w:szCs w:val="24"/>
        </w:rPr>
      </w:pPr>
      <w:r>
        <w:rPr>
          <w:rFonts w:hint="eastAsia"/>
          <w:b/>
          <w:color w:val="000000"/>
          <w:sz w:val="24"/>
          <w:szCs w:val="24"/>
        </w:rPr>
        <w:t>第十一条  不可抗力</w:t>
      </w:r>
    </w:p>
    <w:p>
      <w:pPr>
        <w:spacing w:line="460" w:lineRule="exact"/>
        <w:ind w:firstLine="480" w:firstLineChars="200"/>
        <w:rPr>
          <w:color w:val="000000"/>
          <w:sz w:val="24"/>
          <w:szCs w:val="24"/>
        </w:rPr>
      </w:pPr>
      <w:r>
        <w:rPr>
          <w:rFonts w:hint="eastAsia"/>
          <w:color w:val="000000"/>
          <w:sz w:val="24"/>
          <w:szCs w:val="24"/>
        </w:rPr>
        <w:t>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spacing w:line="460" w:lineRule="exact"/>
        <w:ind w:firstLine="480" w:firstLineChars="200"/>
        <w:rPr>
          <w:color w:val="000000"/>
          <w:sz w:val="24"/>
          <w:szCs w:val="24"/>
        </w:rPr>
      </w:pPr>
      <w:r>
        <w:rPr>
          <w:rFonts w:hint="eastAsia"/>
          <w:color w:val="000000"/>
          <w:sz w:val="24"/>
          <w:szCs w:val="24"/>
        </w:rPr>
        <w:t>提出受不可抗力影响的一方应及时书面通知对方，并且在随后的15日内向对方提供不可抗力发生和持续期间的充分证据。提出受不可抗力影响的一方，还应尽一切合理努力排除不可抗力对履行合同造成的影响。</w:t>
      </w:r>
    </w:p>
    <w:p>
      <w:pPr>
        <w:spacing w:line="460" w:lineRule="exact"/>
        <w:ind w:firstLine="480" w:firstLineChars="200"/>
        <w:rPr>
          <w:color w:val="000000"/>
          <w:sz w:val="24"/>
          <w:szCs w:val="24"/>
        </w:rPr>
      </w:pPr>
      <w:r>
        <w:rPr>
          <w:rFonts w:hint="eastAsia"/>
          <w:color w:val="000000"/>
          <w:sz w:val="24"/>
          <w:szCs w:val="24"/>
        </w:rPr>
        <w:t>发生不可抗力的，双方应立即进行磋商，寻求合理的解决方案，并且要尽一切合理努力将不可抗力造成的损失降低到最小程度。</w:t>
      </w:r>
    </w:p>
    <w:p>
      <w:pPr>
        <w:spacing w:line="460" w:lineRule="exact"/>
        <w:ind w:firstLine="482" w:firstLineChars="200"/>
        <w:rPr>
          <w:b/>
          <w:color w:val="000000"/>
          <w:sz w:val="24"/>
          <w:szCs w:val="24"/>
        </w:rPr>
      </w:pPr>
      <w:r>
        <w:rPr>
          <w:rFonts w:hint="eastAsia"/>
          <w:b/>
          <w:color w:val="000000"/>
          <w:sz w:val="24"/>
          <w:szCs w:val="24"/>
        </w:rPr>
        <w:t>第十二条  争议的解决</w:t>
      </w:r>
    </w:p>
    <w:p>
      <w:pPr>
        <w:spacing w:line="460" w:lineRule="exact"/>
        <w:ind w:firstLine="480" w:firstLineChars="200"/>
        <w:rPr>
          <w:color w:val="000000"/>
          <w:sz w:val="24"/>
          <w:szCs w:val="24"/>
        </w:rPr>
      </w:pPr>
      <w:r>
        <w:rPr>
          <w:rFonts w:hint="eastAsia"/>
          <w:color w:val="000000"/>
          <w:sz w:val="24"/>
          <w:szCs w:val="24"/>
        </w:rPr>
        <w:t>双方因履行本合同而发生的争议，应协商、调解解决。协商、调解不成的，确定按下列第2种方式解决：</w:t>
      </w:r>
    </w:p>
    <w:p>
      <w:pPr>
        <w:spacing w:line="460" w:lineRule="exact"/>
        <w:ind w:firstLine="480" w:firstLineChars="200"/>
        <w:rPr>
          <w:color w:val="000000"/>
          <w:sz w:val="24"/>
          <w:szCs w:val="24"/>
        </w:rPr>
      </w:pPr>
      <w:r>
        <w:rPr>
          <w:rFonts w:hint="eastAsia"/>
          <w:color w:val="000000"/>
          <w:sz w:val="24"/>
          <w:szCs w:val="24"/>
        </w:rPr>
        <w:t>（一）提交成都市 仲裁委员会仲裁；</w:t>
      </w:r>
    </w:p>
    <w:p>
      <w:pPr>
        <w:spacing w:line="460" w:lineRule="exact"/>
        <w:ind w:firstLine="480" w:firstLineChars="200"/>
        <w:rPr>
          <w:color w:val="000000"/>
          <w:sz w:val="24"/>
          <w:szCs w:val="24"/>
        </w:rPr>
      </w:pPr>
      <w:r>
        <w:rPr>
          <w:rFonts w:hint="eastAsia"/>
          <w:color w:val="000000"/>
          <w:sz w:val="24"/>
          <w:szCs w:val="24"/>
        </w:rPr>
        <w:t>（二）向合同签订地</w:t>
      </w:r>
      <w:r>
        <w:rPr>
          <w:rFonts w:hint="eastAsia"/>
          <w:color w:val="000000"/>
          <w:sz w:val="24"/>
          <w:szCs w:val="24"/>
          <w:u w:val="single"/>
        </w:rPr>
        <w:t>（成都市郫都区）</w:t>
      </w:r>
      <w:r>
        <w:rPr>
          <w:rFonts w:hint="eastAsia"/>
          <w:color w:val="000000"/>
          <w:sz w:val="24"/>
          <w:szCs w:val="24"/>
        </w:rPr>
        <w:t>的人民法院起诉。</w:t>
      </w:r>
    </w:p>
    <w:p>
      <w:pPr>
        <w:spacing w:line="460" w:lineRule="exact"/>
        <w:ind w:firstLine="482" w:firstLineChars="200"/>
        <w:rPr>
          <w:b/>
          <w:color w:val="000000"/>
          <w:sz w:val="24"/>
          <w:szCs w:val="24"/>
        </w:rPr>
      </w:pPr>
      <w:r>
        <w:rPr>
          <w:rFonts w:hint="eastAsia"/>
          <w:b/>
          <w:color w:val="000000"/>
          <w:sz w:val="24"/>
          <w:szCs w:val="24"/>
        </w:rPr>
        <w:t>第十三条  其他</w:t>
      </w:r>
    </w:p>
    <w:p>
      <w:pPr>
        <w:spacing w:line="460" w:lineRule="exact"/>
        <w:ind w:firstLine="480" w:firstLineChars="200"/>
        <w:rPr>
          <w:color w:val="000000"/>
          <w:sz w:val="24"/>
          <w:szCs w:val="24"/>
        </w:rPr>
      </w:pPr>
      <w:r>
        <w:rPr>
          <w:rFonts w:hint="eastAsia"/>
          <w:color w:val="000000"/>
          <w:sz w:val="24"/>
          <w:szCs w:val="24"/>
        </w:rPr>
        <w:t>（一）本合同一式</w:t>
      </w:r>
      <w:r>
        <w:rPr>
          <w:rFonts w:hint="eastAsia"/>
          <w:color w:val="000000"/>
          <w:sz w:val="24"/>
          <w:szCs w:val="24"/>
          <w:u w:val="single"/>
        </w:rPr>
        <w:t xml:space="preserve"> 6 </w:t>
      </w:r>
      <w:r>
        <w:rPr>
          <w:rFonts w:hint="eastAsia"/>
          <w:color w:val="000000"/>
          <w:sz w:val="24"/>
          <w:szCs w:val="24"/>
        </w:rPr>
        <w:t>份，具有同等法律效力，委托方</w:t>
      </w:r>
      <w:r>
        <w:rPr>
          <w:rFonts w:hint="eastAsia"/>
          <w:color w:val="000000"/>
          <w:sz w:val="24"/>
          <w:szCs w:val="24"/>
          <w:u w:val="single"/>
        </w:rPr>
        <w:t>4</w:t>
      </w:r>
      <w:r>
        <w:rPr>
          <w:rFonts w:hint="eastAsia"/>
          <w:color w:val="000000"/>
          <w:sz w:val="24"/>
          <w:szCs w:val="24"/>
        </w:rPr>
        <w:t>份，受托方</w:t>
      </w:r>
      <w:r>
        <w:rPr>
          <w:rFonts w:hint="eastAsia"/>
          <w:color w:val="000000"/>
          <w:sz w:val="24"/>
          <w:szCs w:val="24"/>
          <w:u w:val="single"/>
        </w:rPr>
        <w:t>2</w:t>
      </w:r>
      <w:r>
        <w:rPr>
          <w:rFonts w:hint="eastAsia"/>
          <w:color w:val="000000"/>
          <w:sz w:val="24"/>
          <w:szCs w:val="24"/>
        </w:rPr>
        <w:t>份。</w:t>
      </w:r>
    </w:p>
    <w:p>
      <w:pPr>
        <w:spacing w:line="460" w:lineRule="exact"/>
        <w:ind w:firstLine="480" w:firstLineChars="200"/>
        <w:rPr>
          <w:color w:val="000000"/>
          <w:sz w:val="24"/>
          <w:szCs w:val="24"/>
        </w:rPr>
      </w:pPr>
      <w:r>
        <w:rPr>
          <w:rFonts w:hint="eastAsia"/>
          <w:color w:val="000000"/>
          <w:sz w:val="24"/>
          <w:szCs w:val="24"/>
        </w:rPr>
        <w:t>（二）本合同自双方法人代表或其授权代表签字、盖章之日起生效，自双方履行完合同约定的义务后自动终止。</w:t>
      </w:r>
    </w:p>
    <w:p>
      <w:pPr>
        <w:spacing w:line="460" w:lineRule="exact"/>
        <w:ind w:firstLine="480" w:firstLineChars="200"/>
        <w:rPr>
          <w:color w:val="000000"/>
          <w:sz w:val="24"/>
          <w:szCs w:val="24"/>
        </w:rPr>
      </w:pPr>
      <w:r>
        <w:rPr>
          <w:rFonts w:hint="eastAsia"/>
          <w:color w:val="000000"/>
          <w:sz w:val="24"/>
          <w:szCs w:val="24"/>
        </w:rPr>
        <w:t>（三）本合同未尽事宜，由委托方和受托方双方协商并签订补充协议，与本合同具有同等法律效力。</w:t>
      </w:r>
    </w:p>
    <w:p>
      <w:pPr>
        <w:spacing w:line="460" w:lineRule="exact"/>
        <w:ind w:firstLine="480" w:firstLineChars="200"/>
        <w:rPr>
          <w:color w:val="000000"/>
          <w:sz w:val="24"/>
          <w:szCs w:val="24"/>
        </w:rPr>
      </w:pPr>
      <w:r>
        <w:rPr>
          <w:rFonts w:hint="eastAsia"/>
          <w:color w:val="000000"/>
          <w:sz w:val="24"/>
          <w:szCs w:val="24"/>
        </w:rPr>
        <w:t>（四）合同附件是本合同不可分割的一部分，与合同具有同等法律效力。合同附件与合同正文冲突时，以合同正文条款为准。</w:t>
      </w:r>
    </w:p>
    <w:tbl>
      <w:tblPr>
        <w:tblStyle w:val="20"/>
        <w:tblW w:w="0" w:type="auto"/>
        <w:tblInd w:w="0" w:type="dxa"/>
        <w:tblLayout w:type="fixed"/>
        <w:tblCellMar>
          <w:top w:w="0" w:type="dxa"/>
          <w:left w:w="108" w:type="dxa"/>
          <w:bottom w:w="0" w:type="dxa"/>
          <w:right w:w="108" w:type="dxa"/>
        </w:tblCellMar>
      </w:tblPr>
      <w:tblGrid>
        <w:gridCol w:w="1908"/>
        <w:gridCol w:w="2352"/>
        <w:gridCol w:w="1788"/>
        <w:gridCol w:w="2340"/>
      </w:tblGrid>
      <w:tr>
        <w:tblPrEx>
          <w:tblCellMar>
            <w:top w:w="0" w:type="dxa"/>
            <w:left w:w="108" w:type="dxa"/>
            <w:bottom w:w="0" w:type="dxa"/>
            <w:right w:w="108" w:type="dxa"/>
          </w:tblCellMar>
        </w:tblPrEx>
        <w:trPr>
          <w:trHeight w:val="510" w:hRule="atLeast"/>
        </w:trPr>
        <w:tc>
          <w:tcPr>
            <w:tcW w:w="1908" w:type="dxa"/>
          </w:tcPr>
          <w:p>
            <w:pPr>
              <w:spacing w:line="460" w:lineRule="exact"/>
              <w:rPr>
                <w:b/>
                <w:color w:val="000000"/>
                <w:sz w:val="24"/>
                <w:szCs w:val="24"/>
              </w:rPr>
            </w:pPr>
          </w:p>
          <w:p>
            <w:pPr>
              <w:spacing w:line="460" w:lineRule="exact"/>
              <w:rPr>
                <w:b/>
                <w:color w:val="000000"/>
                <w:sz w:val="24"/>
                <w:szCs w:val="24"/>
              </w:rPr>
            </w:pPr>
          </w:p>
          <w:p>
            <w:pPr>
              <w:spacing w:line="460" w:lineRule="exact"/>
              <w:rPr>
                <w:b/>
                <w:color w:val="000000"/>
                <w:sz w:val="24"/>
                <w:szCs w:val="24"/>
              </w:rPr>
            </w:pPr>
            <w:r>
              <w:rPr>
                <w:rFonts w:hint="eastAsia"/>
                <w:b/>
                <w:color w:val="000000"/>
                <w:sz w:val="24"/>
                <w:szCs w:val="24"/>
              </w:rPr>
              <w:t>委托方（盖章）：</w:t>
            </w:r>
          </w:p>
        </w:tc>
        <w:tc>
          <w:tcPr>
            <w:tcW w:w="2352" w:type="dxa"/>
          </w:tcPr>
          <w:p>
            <w:pPr>
              <w:spacing w:line="460" w:lineRule="exact"/>
              <w:rPr>
                <w:color w:val="000000"/>
                <w:sz w:val="24"/>
                <w:szCs w:val="24"/>
              </w:rPr>
            </w:pPr>
          </w:p>
        </w:tc>
        <w:tc>
          <w:tcPr>
            <w:tcW w:w="1788" w:type="dxa"/>
          </w:tcPr>
          <w:p>
            <w:pPr>
              <w:spacing w:line="460" w:lineRule="exact"/>
              <w:rPr>
                <w:b/>
                <w:color w:val="000000"/>
                <w:sz w:val="24"/>
                <w:szCs w:val="24"/>
              </w:rPr>
            </w:pPr>
          </w:p>
          <w:p>
            <w:pPr>
              <w:spacing w:line="460" w:lineRule="exact"/>
              <w:rPr>
                <w:b/>
                <w:color w:val="000000"/>
                <w:sz w:val="24"/>
                <w:szCs w:val="24"/>
              </w:rPr>
            </w:pPr>
          </w:p>
          <w:p>
            <w:pPr>
              <w:spacing w:line="460" w:lineRule="exact"/>
              <w:rPr>
                <w:b/>
                <w:color w:val="000000"/>
                <w:sz w:val="24"/>
                <w:szCs w:val="24"/>
              </w:rPr>
            </w:pPr>
            <w:r>
              <w:rPr>
                <w:rFonts w:hint="eastAsia"/>
                <w:b/>
                <w:color w:val="000000"/>
                <w:sz w:val="24"/>
                <w:szCs w:val="24"/>
              </w:rPr>
              <w:t>受托方（盖章）：</w:t>
            </w:r>
          </w:p>
        </w:tc>
        <w:tc>
          <w:tcPr>
            <w:tcW w:w="2340" w:type="dxa"/>
          </w:tcPr>
          <w:p>
            <w:pPr>
              <w:spacing w:line="460" w:lineRule="exact"/>
              <w:rPr>
                <w:color w:val="000000"/>
                <w:sz w:val="24"/>
                <w:szCs w:val="24"/>
              </w:rPr>
            </w:pPr>
          </w:p>
        </w:tc>
      </w:tr>
      <w:tr>
        <w:tblPrEx>
          <w:tblCellMar>
            <w:top w:w="0" w:type="dxa"/>
            <w:left w:w="108" w:type="dxa"/>
            <w:bottom w:w="0" w:type="dxa"/>
            <w:right w:w="108" w:type="dxa"/>
          </w:tblCellMar>
        </w:tblPrEx>
        <w:trPr>
          <w:trHeight w:val="510" w:hRule="atLeast"/>
        </w:trPr>
        <w:tc>
          <w:tcPr>
            <w:tcW w:w="1908" w:type="dxa"/>
          </w:tcPr>
          <w:p>
            <w:pPr>
              <w:spacing w:line="460" w:lineRule="exact"/>
              <w:rPr>
                <w:b/>
                <w:color w:val="000000"/>
                <w:sz w:val="24"/>
                <w:szCs w:val="24"/>
              </w:rPr>
            </w:pPr>
          </w:p>
          <w:p>
            <w:pPr>
              <w:spacing w:line="460" w:lineRule="exact"/>
              <w:rPr>
                <w:b/>
                <w:color w:val="000000"/>
                <w:sz w:val="24"/>
                <w:szCs w:val="24"/>
              </w:rPr>
            </w:pPr>
            <w:r>
              <w:rPr>
                <w:rFonts w:hint="eastAsia"/>
                <w:b/>
                <w:color w:val="000000"/>
                <w:sz w:val="24"/>
                <w:szCs w:val="24"/>
              </w:rPr>
              <w:t>法定代表人</w:t>
            </w:r>
          </w:p>
        </w:tc>
        <w:tc>
          <w:tcPr>
            <w:tcW w:w="2352" w:type="dxa"/>
          </w:tcPr>
          <w:p>
            <w:pPr>
              <w:spacing w:line="460" w:lineRule="exact"/>
              <w:rPr>
                <w:color w:val="000000"/>
                <w:sz w:val="24"/>
                <w:szCs w:val="24"/>
              </w:rPr>
            </w:pPr>
          </w:p>
        </w:tc>
        <w:tc>
          <w:tcPr>
            <w:tcW w:w="1788" w:type="dxa"/>
          </w:tcPr>
          <w:p>
            <w:pPr>
              <w:spacing w:line="460" w:lineRule="exact"/>
              <w:rPr>
                <w:b/>
                <w:color w:val="000000"/>
                <w:sz w:val="24"/>
                <w:szCs w:val="24"/>
              </w:rPr>
            </w:pPr>
          </w:p>
          <w:p>
            <w:pPr>
              <w:spacing w:line="460" w:lineRule="exact"/>
              <w:rPr>
                <w:b/>
                <w:color w:val="000000"/>
                <w:sz w:val="24"/>
                <w:szCs w:val="24"/>
              </w:rPr>
            </w:pPr>
            <w:r>
              <w:rPr>
                <w:rFonts w:hint="eastAsia"/>
                <w:b/>
                <w:color w:val="000000"/>
                <w:sz w:val="24"/>
                <w:szCs w:val="24"/>
              </w:rPr>
              <w:t>法定代表人</w:t>
            </w:r>
          </w:p>
        </w:tc>
        <w:tc>
          <w:tcPr>
            <w:tcW w:w="2340" w:type="dxa"/>
          </w:tcPr>
          <w:p>
            <w:pPr>
              <w:spacing w:line="460" w:lineRule="exact"/>
              <w:rPr>
                <w:color w:val="000000"/>
                <w:sz w:val="24"/>
                <w:szCs w:val="24"/>
              </w:rPr>
            </w:pPr>
          </w:p>
        </w:tc>
      </w:tr>
      <w:tr>
        <w:tblPrEx>
          <w:tblCellMar>
            <w:top w:w="0" w:type="dxa"/>
            <w:left w:w="108" w:type="dxa"/>
            <w:bottom w:w="0" w:type="dxa"/>
            <w:right w:w="108" w:type="dxa"/>
          </w:tblCellMar>
        </w:tblPrEx>
        <w:trPr>
          <w:trHeight w:val="510" w:hRule="atLeast"/>
        </w:trPr>
        <w:tc>
          <w:tcPr>
            <w:tcW w:w="1908" w:type="dxa"/>
          </w:tcPr>
          <w:p>
            <w:pPr>
              <w:spacing w:line="460" w:lineRule="exact"/>
              <w:rPr>
                <w:b/>
                <w:color w:val="000000"/>
                <w:sz w:val="24"/>
                <w:szCs w:val="24"/>
              </w:rPr>
            </w:pPr>
            <w:r>
              <w:rPr>
                <w:rFonts w:hint="eastAsia"/>
                <w:b/>
                <w:color w:val="000000"/>
                <w:sz w:val="24"/>
                <w:szCs w:val="24"/>
              </w:rPr>
              <w:t>或委托代理人：</w:t>
            </w:r>
          </w:p>
        </w:tc>
        <w:tc>
          <w:tcPr>
            <w:tcW w:w="2352" w:type="dxa"/>
          </w:tcPr>
          <w:p>
            <w:pPr>
              <w:spacing w:line="460" w:lineRule="exact"/>
              <w:rPr>
                <w:color w:val="000000"/>
                <w:sz w:val="24"/>
                <w:szCs w:val="24"/>
              </w:rPr>
            </w:pPr>
          </w:p>
        </w:tc>
        <w:tc>
          <w:tcPr>
            <w:tcW w:w="1788" w:type="dxa"/>
          </w:tcPr>
          <w:p>
            <w:pPr>
              <w:spacing w:line="460" w:lineRule="exact"/>
              <w:rPr>
                <w:b/>
                <w:color w:val="000000"/>
                <w:sz w:val="24"/>
                <w:szCs w:val="24"/>
              </w:rPr>
            </w:pPr>
            <w:r>
              <w:rPr>
                <w:rFonts w:hint="eastAsia"/>
                <w:b/>
                <w:color w:val="000000"/>
                <w:sz w:val="24"/>
                <w:szCs w:val="24"/>
              </w:rPr>
              <w:t>或委托代理人：</w:t>
            </w:r>
          </w:p>
        </w:tc>
        <w:tc>
          <w:tcPr>
            <w:tcW w:w="2340" w:type="dxa"/>
          </w:tcPr>
          <w:p>
            <w:pPr>
              <w:spacing w:line="460" w:lineRule="exact"/>
              <w:rPr>
                <w:color w:val="000000"/>
                <w:sz w:val="24"/>
                <w:szCs w:val="24"/>
              </w:rPr>
            </w:pPr>
          </w:p>
        </w:tc>
      </w:tr>
      <w:tr>
        <w:tblPrEx>
          <w:tblCellMar>
            <w:top w:w="0" w:type="dxa"/>
            <w:left w:w="108" w:type="dxa"/>
            <w:bottom w:w="0" w:type="dxa"/>
            <w:right w:w="108" w:type="dxa"/>
          </w:tblCellMar>
        </w:tblPrEx>
        <w:trPr>
          <w:trHeight w:val="510" w:hRule="atLeast"/>
        </w:trPr>
        <w:tc>
          <w:tcPr>
            <w:tcW w:w="1908" w:type="dxa"/>
          </w:tcPr>
          <w:p>
            <w:pPr>
              <w:spacing w:line="460" w:lineRule="exact"/>
              <w:rPr>
                <w:b/>
                <w:color w:val="000000"/>
                <w:sz w:val="24"/>
                <w:szCs w:val="24"/>
              </w:rPr>
            </w:pPr>
          </w:p>
          <w:p>
            <w:pPr>
              <w:spacing w:line="460" w:lineRule="exact"/>
              <w:rPr>
                <w:b/>
                <w:color w:val="000000"/>
                <w:sz w:val="24"/>
                <w:szCs w:val="24"/>
              </w:rPr>
            </w:pPr>
            <w:r>
              <w:rPr>
                <w:rFonts w:hint="eastAsia"/>
                <w:b/>
                <w:color w:val="000000"/>
                <w:sz w:val="24"/>
                <w:szCs w:val="24"/>
              </w:rPr>
              <w:t>签字地点：</w:t>
            </w:r>
          </w:p>
        </w:tc>
        <w:tc>
          <w:tcPr>
            <w:tcW w:w="2352" w:type="dxa"/>
          </w:tcPr>
          <w:p>
            <w:pPr>
              <w:spacing w:line="460" w:lineRule="exact"/>
              <w:rPr>
                <w:color w:val="000000"/>
                <w:sz w:val="24"/>
                <w:szCs w:val="24"/>
              </w:rPr>
            </w:pPr>
          </w:p>
          <w:p>
            <w:pPr>
              <w:spacing w:line="460" w:lineRule="exact"/>
              <w:rPr>
                <w:color w:val="000000"/>
                <w:sz w:val="24"/>
                <w:szCs w:val="24"/>
              </w:rPr>
            </w:pPr>
          </w:p>
        </w:tc>
        <w:tc>
          <w:tcPr>
            <w:tcW w:w="1788" w:type="dxa"/>
          </w:tcPr>
          <w:p>
            <w:pPr>
              <w:spacing w:line="460" w:lineRule="exact"/>
              <w:rPr>
                <w:b/>
                <w:color w:val="000000"/>
                <w:sz w:val="24"/>
                <w:szCs w:val="24"/>
              </w:rPr>
            </w:pPr>
          </w:p>
          <w:p>
            <w:pPr>
              <w:spacing w:line="460" w:lineRule="exact"/>
              <w:rPr>
                <w:b/>
                <w:color w:val="000000"/>
                <w:sz w:val="24"/>
                <w:szCs w:val="24"/>
              </w:rPr>
            </w:pPr>
            <w:r>
              <w:rPr>
                <w:rFonts w:hint="eastAsia"/>
                <w:b/>
                <w:color w:val="000000"/>
                <w:sz w:val="24"/>
                <w:szCs w:val="24"/>
              </w:rPr>
              <w:t>签字地点：</w:t>
            </w:r>
          </w:p>
        </w:tc>
        <w:tc>
          <w:tcPr>
            <w:tcW w:w="2340" w:type="dxa"/>
          </w:tcPr>
          <w:p>
            <w:pPr>
              <w:spacing w:line="460" w:lineRule="exact"/>
              <w:rPr>
                <w:color w:val="000000"/>
                <w:sz w:val="24"/>
                <w:szCs w:val="24"/>
              </w:rPr>
            </w:pPr>
          </w:p>
        </w:tc>
      </w:tr>
      <w:tr>
        <w:tblPrEx>
          <w:tblCellMar>
            <w:top w:w="0" w:type="dxa"/>
            <w:left w:w="108" w:type="dxa"/>
            <w:bottom w:w="0" w:type="dxa"/>
            <w:right w:w="108" w:type="dxa"/>
          </w:tblCellMar>
        </w:tblPrEx>
        <w:trPr>
          <w:trHeight w:val="510" w:hRule="atLeast"/>
        </w:trPr>
        <w:tc>
          <w:tcPr>
            <w:tcW w:w="1908" w:type="dxa"/>
          </w:tcPr>
          <w:p>
            <w:pPr>
              <w:spacing w:line="460" w:lineRule="exact"/>
              <w:rPr>
                <w:b/>
                <w:color w:val="000000"/>
                <w:sz w:val="24"/>
                <w:szCs w:val="24"/>
              </w:rPr>
            </w:pPr>
            <w:r>
              <w:rPr>
                <w:rFonts w:hint="eastAsia"/>
                <w:b/>
                <w:color w:val="000000"/>
                <w:sz w:val="24"/>
                <w:szCs w:val="24"/>
              </w:rPr>
              <w:t>经 办 人：</w:t>
            </w:r>
          </w:p>
        </w:tc>
        <w:tc>
          <w:tcPr>
            <w:tcW w:w="2352" w:type="dxa"/>
          </w:tcPr>
          <w:p>
            <w:pPr>
              <w:spacing w:line="460" w:lineRule="exact"/>
              <w:rPr>
                <w:color w:val="000000"/>
                <w:sz w:val="24"/>
                <w:szCs w:val="24"/>
              </w:rPr>
            </w:pPr>
          </w:p>
        </w:tc>
        <w:tc>
          <w:tcPr>
            <w:tcW w:w="1788" w:type="dxa"/>
          </w:tcPr>
          <w:p>
            <w:pPr>
              <w:spacing w:line="460" w:lineRule="exact"/>
              <w:rPr>
                <w:b/>
                <w:color w:val="000000"/>
                <w:sz w:val="24"/>
                <w:szCs w:val="24"/>
              </w:rPr>
            </w:pPr>
            <w:r>
              <w:rPr>
                <w:rFonts w:hint="eastAsia"/>
                <w:b/>
                <w:color w:val="000000"/>
                <w:sz w:val="24"/>
                <w:szCs w:val="24"/>
              </w:rPr>
              <w:t>经 办 人：</w:t>
            </w:r>
          </w:p>
        </w:tc>
        <w:tc>
          <w:tcPr>
            <w:tcW w:w="2340" w:type="dxa"/>
          </w:tcPr>
          <w:p>
            <w:pPr>
              <w:spacing w:line="460" w:lineRule="exact"/>
              <w:rPr>
                <w:color w:val="000000"/>
                <w:sz w:val="24"/>
                <w:szCs w:val="24"/>
              </w:rPr>
            </w:pPr>
          </w:p>
        </w:tc>
      </w:tr>
      <w:tr>
        <w:tblPrEx>
          <w:tblCellMar>
            <w:top w:w="0" w:type="dxa"/>
            <w:left w:w="108" w:type="dxa"/>
            <w:bottom w:w="0" w:type="dxa"/>
            <w:right w:w="108" w:type="dxa"/>
          </w:tblCellMar>
        </w:tblPrEx>
        <w:trPr>
          <w:trHeight w:val="510" w:hRule="atLeast"/>
        </w:trPr>
        <w:tc>
          <w:tcPr>
            <w:tcW w:w="1908" w:type="dxa"/>
          </w:tcPr>
          <w:p>
            <w:pPr>
              <w:spacing w:line="460" w:lineRule="exact"/>
              <w:rPr>
                <w:b/>
                <w:color w:val="000000"/>
                <w:sz w:val="24"/>
                <w:szCs w:val="24"/>
              </w:rPr>
            </w:pPr>
            <w:r>
              <w:rPr>
                <w:rFonts w:hint="eastAsia"/>
                <w:b/>
                <w:color w:val="000000"/>
                <w:sz w:val="24"/>
                <w:szCs w:val="24"/>
              </w:rPr>
              <w:t xml:space="preserve">日    期： </w:t>
            </w:r>
          </w:p>
        </w:tc>
        <w:tc>
          <w:tcPr>
            <w:tcW w:w="2352" w:type="dxa"/>
          </w:tcPr>
          <w:p>
            <w:pPr>
              <w:spacing w:line="460" w:lineRule="exact"/>
              <w:rPr>
                <w:color w:val="000000"/>
                <w:sz w:val="24"/>
                <w:szCs w:val="24"/>
              </w:rPr>
            </w:pPr>
            <w:r>
              <w:rPr>
                <w:rFonts w:hint="eastAsia"/>
                <w:color w:val="000000"/>
                <w:sz w:val="24"/>
                <w:szCs w:val="24"/>
              </w:rPr>
              <w:t xml:space="preserve"> </w:t>
            </w:r>
          </w:p>
        </w:tc>
        <w:tc>
          <w:tcPr>
            <w:tcW w:w="1788" w:type="dxa"/>
          </w:tcPr>
          <w:p>
            <w:pPr>
              <w:spacing w:line="460" w:lineRule="exact"/>
              <w:rPr>
                <w:b/>
                <w:color w:val="000000"/>
                <w:sz w:val="24"/>
                <w:szCs w:val="24"/>
              </w:rPr>
            </w:pPr>
            <w:r>
              <w:rPr>
                <w:rFonts w:hint="eastAsia"/>
                <w:b/>
                <w:color w:val="000000"/>
                <w:sz w:val="24"/>
                <w:szCs w:val="24"/>
              </w:rPr>
              <w:t xml:space="preserve">日    期： </w:t>
            </w:r>
          </w:p>
        </w:tc>
        <w:tc>
          <w:tcPr>
            <w:tcW w:w="2340" w:type="dxa"/>
          </w:tcPr>
          <w:p>
            <w:pPr>
              <w:spacing w:line="460" w:lineRule="exact"/>
              <w:rPr>
                <w:color w:val="000000"/>
                <w:sz w:val="24"/>
                <w:szCs w:val="24"/>
              </w:rPr>
            </w:pPr>
            <w:r>
              <w:rPr>
                <w:rFonts w:hint="eastAsia"/>
                <w:color w:val="000000"/>
                <w:sz w:val="24"/>
                <w:szCs w:val="24"/>
              </w:rPr>
              <w:t xml:space="preserve"> </w:t>
            </w:r>
          </w:p>
        </w:tc>
      </w:tr>
    </w:tbl>
    <w:p>
      <w:pPr>
        <w:snapToGrid w:val="0"/>
        <w:spacing w:line="360" w:lineRule="auto"/>
        <w:rPr>
          <w:rFonts w:hAnsi="宋体" w:cs="宋体"/>
          <w:sz w:val="24"/>
          <w:szCs w:val="24"/>
        </w:rPr>
      </w:pPr>
    </w:p>
    <w:sectPr>
      <w:pgSz w:w="11906" w:h="16838"/>
      <w:pgMar w:top="1083" w:right="1440" w:bottom="1083" w:left="1440" w:header="851" w:footer="992" w:gutter="0"/>
      <w:cols w:space="720" w:num="1"/>
      <w:docGrid w:type="lines" w:linePitch="47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方正仿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140"/>
        <w:tab w:val="clear" w:pos="830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140"/>
        <w:tab w:val="clear" w:pos="8300"/>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22.05pt;width:17.05pt;mso-position-horizontal:center;mso-position-horizontal-relative:margin;mso-wrap-style:none;z-index:251659264;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AcC5A5AAIAAPUDAAAOAAAAZHJzL2Uyb0RvYy54bWytU8Fu2zAMvQ/Y&#10;Pwi6L3Y8tCiMOEXRIMOAbivQ7QNkWY6FWqJAKbGznxmw2z5inzPsN0rJSbp2lx56ESiKfOR7pBaX&#10;o+nZTqHXYCs+n+WcKSuh0XZT8W9f1+8uOPNB2Eb0YFXF98rzy+XbN4vBlaqADvpGISMQ68vBVbwL&#10;wZVZ5mWnjPAzcMrSYwtoRKArbrIGxUDops+KPD/PBsDGIUjlPXlX0yM/IOJLAKFttVQrkFujbJhQ&#10;UfUiECXfaef5MnXbtkqGL23rVWB9xYlpSCcVIbuOZ7ZciHKDwnVaHloQL2nhGScjtKWiJ6iVCIJt&#10;Uf8HZbRE8NCGmQSTTUSSIsRinj/T5q4TTiUuJLV3J9H968HKz7tbZLqpeMGZFYYG/vfHrz+/f7Ii&#10;ajM4X1LInbvFyM67G5D3nlm47oTdqCtEGDolGupoHuOzJwnx4imV1cMnaAhabAMkmcYWTQQkAdiY&#10;prE/TUONgUlyFvPzs/dnnEl6Ki7ynOxYQZTHZIc+fFBgWDQqjjTsBC52Nz5MoceQWMvCWvc9+UXZ&#10;2ycOwoye1Hzsd+Idxnqk6EiihmZPNBCm/aHfQ0YH+J2zgXan4pa+Cmf9R0tCxDU7Gng06qMhrKTE&#10;igfOJvM6TOu4dag3HeHOEwnvrkistU5EHns4dEnbkKQ4bG5ct3/vKerxty4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AcC5A5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140"/>
        <w:tab w:val="clear" w:pos="8300"/>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1" name="矩形 3"/>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17</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3" o:spid="_x0000_s1026" o:spt="1" style="position:absolute;left:0pt;margin-top:0pt;height:22.05pt;width:17.05pt;mso-position-horizontal:center;mso-position-horizontal-relative:margin;mso-wrap-style:none;z-index:251660288;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CtrahtAAIAAPUDAAAOAAAAZHJzL2Uyb0RvYy54bWytU8Fu2zAMvQ/Y&#10;Pwi6L7ZTtCiMOEXRIMOAbivQ7QMUWbaFWaJAKbGznxmw2z5inzPsN0bJSbq2lx56ESiKfOR7pBZX&#10;o+nZTqHXYCtezHLOlJVQa9tW/OuX9btLznwQthY9WFXxvfL8avn2zWJwpZpDB32tkBGI9eXgKt6F&#10;4Mos87JTRvgZOGXpsQE0ItAV26xGMRC66bN5nl9kA2DtEKTynryr6ZEfEPElgNA0WqoVyK1RNkyo&#10;qHoRiJLvtPN8mbptGiXD56bxKrC+4sQ0pJOKkL2JZ7ZciLJF4TotDy2Il7TwhJMR2lLRE9RKBMG2&#10;qJ9BGS0RPDRhJsFkE5GkCLEo8ifa3HfCqcSFpPbuJLp/PVj5aXeHTNe0CZxZYWjgf3/8+vP7JzuL&#10;2gzOlxRy7+4wsvPuFuQ3zyzcdMK26hoRhk6JmjoqYnz2KCFePKWyzfARaoIW2wBJprFBEwFJADam&#10;aexP01BjYJKc8+Li/OycM0lP88s8JztWEOUx2aEP7xUYFo2KIw07gYvdrQ9T6DEk1rKw1n1PflH2&#10;9pGDMKMnNR/7nXiHcTNSdCSxgXpPNBCm/aHfQ0YH+J2zgXan4pa+Cmf9B0tCxDU7Gng0NkdDWEmJ&#10;FQ+cTeZNmNZx61C3HeEWiYR31yTWWiciDz0cuqRtSFIcNjeu2//3FPXwW5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Ctraht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17</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4140"/>
        <w:tab w:val="clear" w:pos="8300"/>
      </w:tabs>
      <w:rPr>
        <w:rFonts w:hAnsi="宋体"/>
      </w:rPr>
    </w:pPr>
    <w:r>
      <w:rPr>
        <w:rFonts w:hint="eastAsia" w:hAnsi="宋体"/>
      </w:rPr>
      <w:t>四川铁道职业学院</w:t>
    </w:r>
    <w:r>
      <w:rPr>
        <w:rFonts w:hint="eastAsia" w:hAnsi="宋体"/>
        <w:lang w:eastAsia="zh-CN"/>
      </w:rPr>
      <w:t>新建</w:t>
    </w:r>
    <w:r>
      <w:rPr>
        <w:rFonts w:hint="eastAsia" w:hAnsi="宋体"/>
      </w:rPr>
      <w:t>9号学生宿舍项目工程咨询－招标文件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5500A"/>
    <w:multiLevelType w:val="singleLevel"/>
    <w:tmpl w:val="A635500A"/>
    <w:lvl w:ilvl="0" w:tentative="0">
      <w:start w:val="1"/>
      <w:numFmt w:val="chineseCounting"/>
      <w:suff w:val="nothing"/>
      <w:lvlText w:val="%1、"/>
      <w:lvlJc w:val="left"/>
      <w:rPr>
        <w:rFonts w:hint="eastAsia"/>
      </w:rPr>
    </w:lvl>
  </w:abstractNum>
  <w:abstractNum w:abstractNumId="1">
    <w:nsid w:val="F9244865"/>
    <w:multiLevelType w:val="singleLevel"/>
    <w:tmpl w:val="F9244865"/>
    <w:lvl w:ilvl="0" w:tentative="0">
      <w:start w:val="5"/>
      <w:numFmt w:val="chineseCounting"/>
      <w:suff w:val="space"/>
      <w:lvlText w:val="第%1章"/>
      <w:lvlJc w:val="left"/>
      <w:rPr>
        <w:rFonts w:hint="eastAsia"/>
      </w:rPr>
    </w:lvl>
  </w:abstractNum>
  <w:abstractNum w:abstractNumId="2">
    <w:nsid w:val="00000001"/>
    <w:multiLevelType w:val="multilevel"/>
    <w:tmpl w:val="00000001"/>
    <w:lvl w:ilvl="0" w:tentative="0">
      <w:start w:val="2"/>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237"/>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4MDdiNTczMDY5YzkyODlhZjc3MmVlMzFhZTAyZTgifQ=="/>
  </w:docVars>
  <w:rsids>
    <w:rsidRoot w:val="00172A27"/>
    <w:rsid w:val="0000130C"/>
    <w:rsid w:val="0001189E"/>
    <w:rsid w:val="00013F1F"/>
    <w:rsid w:val="00020591"/>
    <w:rsid w:val="00022579"/>
    <w:rsid w:val="000227F3"/>
    <w:rsid w:val="000300FA"/>
    <w:rsid w:val="00034E6A"/>
    <w:rsid w:val="00037883"/>
    <w:rsid w:val="000414D3"/>
    <w:rsid w:val="00062B97"/>
    <w:rsid w:val="00074602"/>
    <w:rsid w:val="00083A44"/>
    <w:rsid w:val="000921E3"/>
    <w:rsid w:val="000955D2"/>
    <w:rsid w:val="000A1BAE"/>
    <w:rsid w:val="000B2D46"/>
    <w:rsid w:val="000C3891"/>
    <w:rsid w:val="000D3C29"/>
    <w:rsid w:val="000E3A51"/>
    <w:rsid w:val="000F0B31"/>
    <w:rsid w:val="00104D52"/>
    <w:rsid w:val="00115F7B"/>
    <w:rsid w:val="0011612A"/>
    <w:rsid w:val="001269FA"/>
    <w:rsid w:val="00142405"/>
    <w:rsid w:val="001433DB"/>
    <w:rsid w:val="0014556F"/>
    <w:rsid w:val="00157635"/>
    <w:rsid w:val="00172A27"/>
    <w:rsid w:val="00181E14"/>
    <w:rsid w:val="00185388"/>
    <w:rsid w:val="001943F1"/>
    <w:rsid w:val="001A1EDF"/>
    <w:rsid w:val="001A3304"/>
    <w:rsid w:val="001C4C5D"/>
    <w:rsid w:val="001E077D"/>
    <w:rsid w:val="001E37E2"/>
    <w:rsid w:val="0021094F"/>
    <w:rsid w:val="002114B9"/>
    <w:rsid w:val="0021517F"/>
    <w:rsid w:val="00215D24"/>
    <w:rsid w:val="00231CEA"/>
    <w:rsid w:val="00242F03"/>
    <w:rsid w:val="00252539"/>
    <w:rsid w:val="002619F7"/>
    <w:rsid w:val="002740EE"/>
    <w:rsid w:val="002802D2"/>
    <w:rsid w:val="002932A5"/>
    <w:rsid w:val="002945D4"/>
    <w:rsid w:val="00297578"/>
    <w:rsid w:val="002A6490"/>
    <w:rsid w:val="002F3A9D"/>
    <w:rsid w:val="00302533"/>
    <w:rsid w:val="00303BEC"/>
    <w:rsid w:val="0031337F"/>
    <w:rsid w:val="00314D2B"/>
    <w:rsid w:val="00315BFD"/>
    <w:rsid w:val="00330AB4"/>
    <w:rsid w:val="003426C9"/>
    <w:rsid w:val="0034384C"/>
    <w:rsid w:val="00351B66"/>
    <w:rsid w:val="00374997"/>
    <w:rsid w:val="00376338"/>
    <w:rsid w:val="0038282C"/>
    <w:rsid w:val="003C2094"/>
    <w:rsid w:val="003C49AF"/>
    <w:rsid w:val="003D00DA"/>
    <w:rsid w:val="003D11A5"/>
    <w:rsid w:val="003D4974"/>
    <w:rsid w:val="003D6934"/>
    <w:rsid w:val="003E1BF9"/>
    <w:rsid w:val="0040317E"/>
    <w:rsid w:val="0041087A"/>
    <w:rsid w:val="00412E90"/>
    <w:rsid w:val="00423D03"/>
    <w:rsid w:val="004250DD"/>
    <w:rsid w:val="004368FD"/>
    <w:rsid w:val="00450DBA"/>
    <w:rsid w:val="00451066"/>
    <w:rsid w:val="0046280F"/>
    <w:rsid w:val="00477BEA"/>
    <w:rsid w:val="00484F83"/>
    <w:rsid w:val="004856D2"/>
    <w:rsid w:val="004A0487"/>
    <w:rsid w:val="004A550E"/>
    <w:rsid w:val="004A58BA"/>
    <w:rsid w:val="004B0DBB"/>
    <w:rsid w:val="004B6322"/>
    <w:rsid w:val="004D0C88"/>
    <w:rsid w:val="004E54D8"/>
    <w:rsid w:val="004F0192"/>
    <w:rsid w:val="004F3B9B"/>
    <w:rsid w:val="004F5512"/>
    <w:rsid w:val="004F718A"/>
    <w:rsid w:val="00510855"/>
    <w:rsid w:val="0051463D"/>
    <w:rsid w:val="00523D5E"/>
    <w:rsid w:val="00526EF1"/>
    <w:rsid w:val="00551968"/>
    <w:rsid w:val="005523F9"/>
    <w:rsid w:val="005659DB"/>
    <w:rsid w:val="00565D29"/>
    <w:rsid w:val="0057392A"/>
    <w:rsid w:val="0057670A"/>
    <w:rsid w:val="0058164F"/>
    <w:rsid w:val="00581EB4"/>
    <w:rsid w:val="00587168"/>
    <w:rsid w:val="00593373"/>
    <w:rsid w:val="005A011C"/>
    <w:rsid w:val="005A1491"/>
    <w:rsid w:val="005C0690"/>
    <w:rsid w:val="005D660E"/>
    <w:rsid w:val="005D76BC"/>
    <w:rsid w:val="005F3651"/>
    <w:rsid w:val="005F6D20"/>
    <w:rsid w:val="006076D0"/>
    <w:rsid w:val="0064548D"/>
    <w:rsid w:val="0068224E"/>
    <w:rsid w:val="00691FBB"/>
    <w:rsid w:val="006A04FB"/>
    <w:rsid w:val="006B3B23"/>
    <w:rsid w:val="006B634A"/>
    <w:rsid w:val="006B64B2"/>
    <w:rsid w:val="006C59D1"/>
    <w:rsid w:val="006C7451"/>
    <w:rsid w:val="006E3DDB"/>
    <w:rsid w:val="006F06EF"/>
    <w:rsid w:val="006F4716"/>
    <w:rsid w:val="00722B66"/>
    <w:rsid w:val="00731735"/>
    <w:rsid w:val="00735742"/>
    <w:rsid w:val="00737A85"/>
    <w:rsid w:val="00740C17"/>
    <w:rsid w:val="007432C8"/>
    <w:rsid w:val="00764FE2"/>
    <w:rsid w:val="0076501E"/>
    <w:rsid w:val="00767976"/>
    <w:rsid w:val="00771D10"/>
    <w:rsid w:val="00786217"/>
    <w:rsid w:val="007956B7"/>
    <w:rsid w:val="007D1094"/>
    <w:rsid w:val="007D60BE"/>
    <w:rsid w:val="007E3542"/>
    <w:rsid w:val="007F62D2"/>
    <w:rsid w:val="00815FBB"/>
    <w:rsid w:val="00823CD6"/>
    <w:rsid w:val="008351A2"/>
    <w:rsid w:val="008465E2"/>
    <w:rsid w:val="00850AE8"/>
    <w:rsid w:val="0085182D"/>
    <w:rsid w:val="00852219"/>
    <w:rsid w:val="00854B0E"/>
    <w:rsid w:val="00861B35"/>
    <w:rsid w:val="00861D35"/>
    <w:rsid w:val="008705D4"/>
    <w:rsid w:val="008721DC"/>
    <w:rsid w:val="008826E8"/>
    <w:rsid w:val="008A3275"/>
    <w:rsid w:val="008A372A"/>
    <w:rsid w:val="008A775B"/>
    <w:rsid w:val="008B3F4F"/>
    <w:rsid w:val="008B6A28"/>
    <w:rsid w:val="008C4C5D"/>
    <w:rsid w:val="008D4B57"/>
    <w:rsid w:val="008E283A"/>
    <w:rsid w:val="008F1768"/>
    <w:rsid w:val="008F483A"/>
    <w:rsid w:val="008F5D03"/>
    <w:rsid w:val="00900A6F"/>
    <w:rsid w:val="00907738"/>
    <w:rsid w:val="009123FA"/>
    <w:rsid w:val="00916D1E"/>
    <w:rsid w:val="00927129"/>
    <w:rsid w:val="0093288F"/>
    <w:rsid w:val="00935B90"/>
    <w:rsid w:val="00953907"/>
    <w:rsid w:val="009541A1"/>
    <w:rsid w:val="00956AE4"/>
    <w:rsid w:val="00964782"/>
    <w:rsid w:val="00983489"/>
    <w:rsid w:val="0099747D"/>
    <w:rsid w:val="009976EE"/>
    <w:rsid w:val="009A21CB"/>
    <w:rsid w:val="009B7EC9"/>
    <w:rsid w:val="009D1F47"/>
    <w:rsid w:val="009D23DB"/>
    <w:rsid w:val="009D4EE9"/>
    <w:rsid w:val="009F639B"/>
    <w:rsid w:val="00A0208D"/>
    <w:rsid w:val="00A03414"/>
    <w:rsid w:val="00A075C3"/>
    <w:rsid w:val="00A11CF0"/>
    <w:rsid w:val="00A13D90"/>
    <w:rsid w:val="00A2152A"/>
    <w:rsid w:val="00A23C2C"/>
    <w:rsid w:val="00A26126"/>
    <w:rsid w:val="00A27709"/>
    <w:rsid w:val="00A415A9"/>
    <w:rsid w:val="00A57A27"/>
    <w:rsid w:val="00A62532"/>
    <w:rsid w:val="00A7009A"/>
    <w:rsid w:val="00A92172"/>
    <w:rsid w:val="00A9629F"/>
    <w:rsid w:val="00A9666E"/>
    <w:rsid w:val="00AA1D32"/>
    <w:rsid w:val="00AA4F6C"/>
    <w:rsid w:val="00AE0E42"/>
    <w:rsid w:val="00AE5591"/>
    <w:rsid w:val="00B10AC3"/>
    <w:rsid w:val="00B35C4C"/>
    <w:rsid w:val="00B52A09"/>
    <w:rsid w:val="00B634A6"/>
    <w:rsid w:val="00B92137"/>
    <w:rsid w:val="00BA04EB"/>
    <w:rsid w:val="00BA1E3F"/>
    <w:rsid w:val="00BA7A4D"/>
    <w:rsid w:val="00BD2B90"/>
    <w:rsid w:val="00BE0CDD"/>
    <w:rsid w:val="00BE3EDE"/>
    <w:rsid w:val="00BF4AB1"/>
    <w:rsid w:val="00BF5C97"/>
    <w:rsid w:val="00BF6F90"/>
    <w:rsid w:val="00C10464"/>
    <w:rsid w:val="00C11284"/>
    <w:rsid w:val="00C132F6"/>
    <w:rsid w:val="00C15F61"/>
    <w:rsid w:val="00C16CAE"/>
    <w:rsid w:val="00C3181D"/>
    <w:rsid w:val="00C50C93"/>
    <w:rsid w:val="00C52250"/>
    <w:rsid w:val="00C54697"/>
    <w:rsid w:val="00C70180"/>
    <w:rsid w:val="00C821FD"/>
    <w:rsid w:val="00C82454"/>
    <w:rsid w:val="00C82BBB"/>
    <w:rsid w:val="00C8568F"/>
    <w:rsid w:val="00C93064"/>
    <w:rsid w:val="00CA64F2"/>
    <w:rsid w:val="00CB1E2C"/>
    <w:rsid w:val="00CB78BD"/>
    <w:rsid w:val="00CB7B63"/>
    <w:rsid w:val="00CC5987"/>
    <w:rsid w:val="00CC6ED4"/>
    <w:rsid w:val="00CD004D"/>
    <w:rsid w:val="00CD4587"/>
    <w:rsid w:val="00CE5482"/>
    <w:rsid w:val="00D21B10"/>
    <w:rsid w:val="00D40A36"/>
    <w:rsid w:val="00D40F38"/>
    <w:rsid w:val="00D60F7C"/>
    <w:rsid w:val="00D65F48"/>
    <w:rsid w:val="00D72148"/>
    <w:rsid w:val="00D907DF"/>
    <w:rsid w:val="00D9414E"/>
    <w:rsid w:val="00DA21B8"/>
    <w:rsid w:val="00DB3C91"/>
    <w:rsid w:val="00DC0447"/>
    <w:rsid w:val="00DC4377"/>
    <w:rsid w:val="00DC4A4A"/>
    <w:rsid w:val="00DC6D26"/>
    <w:rsid w:val="00DD2646"/>
    <w:rsid w:val="00DD26EF"/>
    <w:rsid w:val="00DD2A7A"/>
    <w:rsid w:val="00DE0AD4"/>
    <w:rsid w:val="00DE1B68"/>
    <w:rsid w:val="00DE4625"/>
    <w:rsid w:val="00DE761B"/>
    <w:rsid w:val="00DF6E1E"/>
    <w:rsid w:val="00E27570"/>
    <w:rsid w:val="00E44A52"/>
    <w:rsid w:val="00E56AF3"/>
    <w:rsid w:val="00E66D51"/>
    <w:rsid w:val="00E73B8A"/>
    <w:rsid w:val="00E742A7"/>
    <w:rsid w:val="00E76852"/>
    <w:rsid w:val="00E77F85"/>
    <w:rsid w:val="00E8706F"/>
    <w:rsid w:val="00EA3731"/>
    <w:rsid w:val="00EA6F1B"/>
    <w:rsid w:val="00EC14D2"/>
    <w:rsid w:val="00ED6EA0"/>
    <w:rsid w:val="00EE1B3C"/>
    <w:rsid w:val="00EF4DBE"/>
    <w:rsid w:val="00EF7675"/>
    <w:rsid w:val="00F604E1"/>
    <w:rsid w:val="00F82A64"/>
    <w:rsid w:val="00F86B39"/>
    <w:rsid w:val="00FA0D6E"/>
    <w:rsid w:val="00FC5B97"/>
    <w:rsid w:val="00FC5BDA"/>
    <w:rsid w:val="00FC6A75"/>
    <w:rsid w:val="00FD0A36"/>
    <w:rsid w:val="00FD2F96"/>
    <w:rsid w:val="00FF453E"/>
    <w:rsid w:val="00FF58B8"/>
    <w:rsid w:val="01181DD9"/>
    <w:rsid w:val="015B76C5"/>
    <w:rsid w:val="01630F53"/>
    <w:rsid w:val="016853DB"/>
    <w:rsid w:val="017C78FF"/>
    <w:rsid w:val="019C23B2"/>
    <w:rsid w:val="01A26E08"/>
    <w:rsid w:val="01B31FD7"/>
    <w:rsid w:val="01DA1E97"/>
    <w:rsid w:val="01E22B26"/>
    <w:rsid w:val="01E65CA9"/>
    <w:rsid w:val="01E96C2E"/>
    <w:rsid w:val="02335DA9"/>
    <w:rsid w:val="025340DF"/>
    <w:rsid w:val="02B15922"/>
    <w:rsid w:val="02BE378E"/>
    <w:rsid w:val="02DA64AD"/>
    <w:rsid w:val="03012F7E"/>
    <w:rsid w:val="03055CCB"/>
    <w:rsid w:val="030B000A"/>
    <w:rsid w:val="032A2ABD"/>
    <w:rsid w:val="032E14C4"/>
    <w:rsid w:val="03425F66"/>
    <w:rsid w:val="035A40AD"/>
    <w:rsid w:val="036A7B56"/>
    <w:rsid w:val="03731FB8"/>
    <w:rsid w:val="039446EB"/>
    <w:rsid w:val="039C537B"/>
    <w:rsid w:val="03A03D81"/>
    <w:rsid w:val="03D332D6"/>
    <w:rsid w:val="03FC2E16"/>
    <w:rsid w:val="041462BE"/>
    <w:rsid w:val="04467D92"/>
    <w:rsid w:val="044E519E"/>
    <w:rsid w:val="04641540"/>
    <w:rsid w:val="04647342"/>
    <w:rsid w:val="0473604C"/>
    <w:rsid w:val="04785FE3"/>
    <w:rsid w:val="04881B00"/>
    <w:rsid w:val="048C5EC7"/>
    <w:rsid w:val="04B425C4"/>
    <w:rsid w:val="04BA44CE"/>
    <w:rsid w:val="04D253F8"/>
    <w:rsid w:val="04DA3961"/>
    <w:rsid w:val="04E9501D"/>
    <w:rsid w:val="04EF6F26"/>
    <w:rsid w:val="05482E38"/>
    <w:rsid w:val="05665C6B"/>
    <w:rsid w:val="05EB5EC4"/>
    <w:rsid w:val="05FB28DB"/>
    <w:rsid w:val="06040728"/>
    <w:rsid w:val="062515BF"/>
    <w:rsid w:val="063901C2"/>
    <w:rsid w:val="06397DA9"/>
    <w:rsid w:val="065B3BFA"/>
    <w:rsid w:val="0664230B"/>
    <w:rsid w:val="069D7EE6"/>
    <w:rsid w:val="06AF3F0D"/>
    <w:rsid w:val="06B30602"/>
    <w:rsid w:val="06BE3C9E"/>
    <w:rsid w:val="06BF391E"/>
    <w:rsid w:val="06D0743C"/>
    <w:rsid w:val="06DB7966"/>
    <w:rsid w:val="06DE070F"/>
    <w:rsid w:val="06E3065B"/>
    <w:rsid w:val="070D149F"/>
    <w:rsid w:val="07407323"/>
    <w:rsid w:val="0750320D"/>
    <w:rsid w:val="07574AC3"/>
    <w:rsid w:val="0758192B"/>
    <w:rsid w:val="07A36030"/>
    <w:rsid w:val="07BA06BE"/>
    <w:rsid w:val="07DE6533"/>
    <w:rsid w:val="07DF17F7"/>
    <w:rsid w:val="07FD0DA7"/>
    <w:rsid w:val="080055AF"/>
    <w:rsid w:val="080C13C2"/>
    <w:rsid w:val="08380F8C"/>
    <w:rsid w:val="084D6DD4"/>
    <w:rsid w:val="084E78AD"/>
    <w:rsid w:val="085914C1"/>
    <w:rsid w:val="086133BC"/>
    <w:rsid w:val="086552D4"/>
    <w:rsid w:val="086D0162"/>
    <w:rsid w:val="08747AEC"/>
    <w:rsid w:val="08822685"/>
    <w:rsid w:val="08870D0B"/>
    <w:rsid w:val="08BA49DD"/>
    <w:rsid w:val="08EC7733"/>
    <w:rsid w:val="092B1819"/>
    <w:rsid w:val="092E279E"/>
    <w:rsid w:val="09343398"/>
    <w:rsid w:val="093E2A38"/>
    <w:rsid w:val="0955045F"/>
    <w:rsid w:val="09580C0A"/>
    <w:rsid w:val="09F856EA"/>
    <w:rsid w:val="0A164C9A"/>
    <w:rsid w:val="0A3A19D7"/>
    <w:rsid w:val="0A8D0A83"/>
    <w:rsid w:val="0AD04A17"/>
    <w:rsid w:val="0AE465EC"/>
    <w:rsid w:val="0AF33383"/>
    <w:rsid w:val="0AF40E05"/>
    <w:rsid w:val="0AF8528D"/>
    <w:rsid w:val="0B0B0A2A"/>
    <w:rsid w:val="0B2631C5"/>
    <w:rsid w:val="0B8251F1"/>
    <w:rsid w:val="0BE85862"/>
    <w:rsid w:val="0C30660E"/>
    <w:rsid w:val="0C5A3BCF"/>
    <w:rsid w:val="0C5E25D5"/>
    <w:rsid w:val="0C9E14DE"/>
    <w:rsid w:val="0CA11F25"/>
    <w:rsid w:val="0CCB0A0B"/>
    <w:rsid w:val="0CFA01E0"/>
    <w:rsid w:val="0D06536D"/>
    <w:rsid w:val="0D1158FC"/>
    <w:rsid w:val="0D1A078A"/>
    <w:rsid w:val="0D1D7190"/>
    <w:rsid w:val="0D3835BD"/>
    <w:rsid w:val="0D8536BD"/>
    <w:rsid w:val="0DC44BFF"/>
    <w:rsid w:val="0DDE5050"/>
    <w:rsid w:val="0DEA0E63"/>
    <w:rsid w:val="0E2C130E"/>
    <w:rsid w:val="0E317059"/>
    <w:rsid w:val="0E7D16D6"/>
    <w:rsid w:val="0E991F00"/>
    <w:rsid w:val="0E9D0906"/>
    <w:rsid w:val="0EA03F84"/>
    <w:rsid w:val="0EB4052B"/>
    <w:rsid w:val="0EBA5CB8"/>
    <w:rsid w:val="0EF21695"/>
    <w:rsid w:val="0F1550CD"/>
    <w:rsid w:val="0F2E087C"/>
    <w:rsid w:val="0F596ABB"/>
    <w:rsid w:val="0F5D0D44"/>
    <w:rsid w:val="0F6A005A"/>
    <w:rsid w:val="0FB04F4B"/>
    <w:rsid w:val="0FCF7D7E"/>
    <w:rsid w:val="100E3442"/>
    <w:rsid w:val="10170173"/>
    <w:rsid w:val="103819AC"/>
    <w:rsid w:val="105656D9"/>
    <w:rsid w:val="10717512"/>
    <w:rsid w:val="10717588"/>
    <w:rsid w:val="109A294A"/>
    <w:rsid w:val="111A0C9A"/>
    <w:rsid w:val="1122192A"/>
    <w:rsid w:val="113C7F55"/>
    <w:rsid w:val="11440BE5"/>
    <w:rsid w:val="11811943"/>
    <w:rsid w:val="11885106"/>
    <w:rsid w:val="11AA4C3A"/>
    <w:rsid w:val="11AC3A8C"/>
    <w:rsid w:val="12255CD4"/>
    <w:rsid w:val="122E65E4"/>
    <w:rsid w:val="1252421A"/>
    <w:rsid w:val="128F7902"/>
    <w:rsid w:val="12AC1431"/>
    <w:rsid w:val="12F066A2"/>
    <w:rsid w:val="12F450A8"/>
    <w:rsid w:val="13045342"/>
    <w:rsid w:val="133D2F1E"/>
    <w:rsid w:val="13935EAB"/>
    <w:rsid w:val="13BD2572"/>
    <w:rsid w:val="13DB629F"/>
    <w:rsid w:val="14044EE5"/>
    <w:rsid w:val="142976A3"/>
    <w:rsid w:val="14580FCB"/>
    <w:rsid w:val="145B58F4"/>
    <w:rsid w:val="148876BD"/>
    <w:rsid w:val="149A4596"/>
    <w:rsid w:val="14A66C6D"/>
    <w:rsid w:val="14EC73E1"/>
    <w:rsid w:val="152A4CC8"/>
    <w:rsid w:val="15364BBA"/>
    <w:rsid w:val="156D0C34"/>
    <w:rsid w:val="15756040"/>
    <w:rsid w:val="15796287"/>
    <w:rsid w:val="15B83632"/>
    <w:rsid w:val="15BC67B5"/>
    <w:rsid w:val="15D72862"/>
    <w:rsid w:val="15E9057E"/>
    <w:rsid w:val="15EB3A81"/>
    <w:rsid w:val="15EB7304"/>
    <w:rsid w:val="15F1340C"/>
    <w:rsid w:val="16387403"/>
    <w:rsid w:val="166D588D"/>
    <w:rsid w:val="167539E5"/>
    <w:rsid w:val="1694429A"/>
    <w:rsid w:val="16C95754"/>
    <w:rsid w:val="172F6697"/>
    <w:rsid w:val="17332B1E"/>
    <w:rsid w:val="173A446A"/>
    <w:rsid w:val="17550AD5"/>
    <w:rsid w:val="175C045F"/>
    <w:rsid w:val="176B30C3"/>
    <w:rsid w:val="1780519C"/>
    <w:rsid w:val="1784532C"/>
    <w:rsid w:val="17A553DC"/>
    <w:rsid w:val="17B0376D"/>
    <w:rsid w:val="17C77B0F"/>
    <w:rsid w:val="17DC4231"/>
    <w:rsid w:val="17E838C7"/>
    <w:rsid w:val="18104A8B"/>
    <w:rsid w:val="18147F52"/>
    <w:rsid w:val="18322A41"/>
    <w:rsid w:val="185E6D88"/>
    <w:rsid w:val="186C3B20"/>
    <w:rsid w:val="18825CC3"/>
    <w:rsid w:val="18A90101"/>
    <w:rsid w:val="19024013"/>
    <w:rsid w:val="19044F98"/>
    <w:rsid w:val="1910462E"/>
    <w:rsid w:val="19316345"/>
    <w:rsid w:val="19360FEA"/>
    <w:rsid w:val="19451A88"/>
    <w:rsid w:val="196056B2"/>
    <w:rsid w:val="19782D58"/>
    <w:rsid w:val="1995735D"/>
    <w:rsid w:val="19B02EB2"/>
    <w:rsid w:val="19B83B42"/>
    <w:rsid w:val="19D4436C"/>
    <w:rsid w:val="1A1A3838"/>
    <w:rsid w:val="1A306C84"/>
    <w:rsid w:val="1A3E5E28"/>
    <w:rsid w:val="1A4B0B32"/>
    <w:rsid w:val="1A7267F4"/>
    <w:rsid w:val="1A811BDF"/>
    <w:rsid w:val="1A8E28A0"/>
    <w:rsid w:val="1AA56775"/>
    <w:rsid w:val="1AAE7552"/>
    <w:rsid w:val="1ADD2620"/>
    <w:rsid w:val="1AEB73B7"/>
    <w:rsid w:val="1AED613D"/>
    <w:rsid w:val="1B685A87"/>
    <w:rsid w:val="1B6C0C0A"/>
    <w:rsid w:val="1B6D668B"/>
    <w:rsid w:val="1B835BE0"/>
    <w:rsid w:val="1B933D1E"/>
    <w:rsid w:val="1BDB6CBF"/>
    <w:rsid w:val="1BE453D0"/>
    <w:rsid w:val="1BEA0FE8"/>
    <w:rsid w:val="1BEE3761"/>
    <w:rsid w:val="1C091D8D"/>
    <w:rsid w:val="1C7723C1"/>
    <w:rsid w:val="1C820752"/>
    <w:rsid w:val="1C993BFA"/>
    <w:rsid w:val="1CBA09BB"/>
    <w:rsid w:val="1CC41D1F"/>
    <w:rsid w:val="1CD714E1"/>
    <w:rsid w:val="1CDB5968"/>
    <w:rsid w:val="1CE56DF0"/>
    <w:rsid w:val="1CEA2747"/>
    <w:rsid w:val="1CF0217A"/>
    <w:rsid w:val="1D5133A9"/>
    <w:rsid w:val="1D5D3876"/>
    <w:rsid w:val="1D6F2FE0"/>
    <w:rsid w:val="1D722AE5"/>
    <w:rsid w:val="1D7B3732"/>
    <w:rsid w:val="1DBA1246"/>
    <w:rsid w:val="1DF77EB0"/>
    <w:rsid w:val="1E3D1A9F"/>
    <w:rsid w:val="1E5209CD"/>
    <w:rsid w:val="1E574E55"/>
    <w:rsid w:val="1E6366E9"/>
    <w:rsid w:val="1E711282"/>
    <w:rsid w:val="1E7A630E"/>
    <w:rsid w:val="1ED46DCB"/>
    <w:rsid w:val="1ED50FA6"/>
    <w:rsid w:val="1F3A2287"/>
    <w:rsid w:val="1F400656"/>
    <w:rsid w:val="1F535FF1"/>
    <w:rsid w:val="1F672A94"/>
    <w:rsid w:val="1F7D6E36"/>
    <w:rsid w:val="1F81583C"/>
    <w:rsid w:val="1FB13E0C"/>
    <w:rsid w:val="1FBE0F24"/>
    <w:rsid w:val="1FD01F30"/>
    <w:rsid w:val="2006711A"/>
    <w:rsid w:val="20142D95"/>
    <w:rsid w:val="202F6C59"/>
    <w:rsid w:val="203F776D"/>
    <w:rsid w:val="20580F11"/>
    <w:rsid w:val="207E5ADF"/>
    <w:rsid w:val="2093697E"/>
    <w:rsid w:val="209443FF"/>
    <w:rsid w:val="20C95348"/>
    <w:rsid w:val="20D14264"/>
    <w:rsid w:val="20E144FE"/>
    <w:rsid w:val="20E9518E"/>
    <w:rsid w:val="21207866"/>
    <w:rsid w:val="217C217E"/>
    <w:rsid w:val="21A223BE"/>
    <w:rsid w:val="21A3015D"/>
    <w:rsid w:val="21BC2F68"/>
    <w:rsid w:val="21D96C95"/>
    <w:rsid w:val="21DE0F1E"/>
    <w:rsid w:val="21E94D31"/>
    <w:rsid w:val="22004956"/>
    <w:rsid w:val="22077B64"/>
    <w:rsid w:val="223076A3"/>
    <w:rsid w:val="22445CAC"/>
    <w:rsid w:val="229009C2"/>
    <w:rsid w:val="230C2B7A"/>
    <w:rsid w:val="232C45F5"/>
    <w:rsid w:val="23574571"/>
    <w:rsid w:val="235C138F"/>
    <w:rsid w:val="23A52A88"/>
    <w:rsid w:val="23C478CF"/>
    <w:rsid w:val="23D93E78"/>
    <w:rsid w:val="23DB76DF"/>
    <w:rsid w:val="2431266C"/>
    <w:rsid w:val="245965D5"/>
    <w:rsid w:val="247B506A"/>
    <w:rsid w:val="24AE0D3C"/>
    <w:rsid w:val="251251DD"/>
    <w:rsid w:val="25267701"/>
    <w:rsid w:val="25392E9F"/>
    <w:rsid w:val="253B7A11"/>
    <w:rsid w:val="254060AD"/>
    <w:rsid w:val="25556F4C"/>
    <w:rsid w:val="25A14E4D"/>
    <w:rsid w:val="25BC3478"/>
    <w:rsid w:val="26066D6F"/>
    <w:rsid w:val="261C0F13"/>
    <w:rsid w:val="261E7C99"/>
    <w:rsid w:val="263465BA"/>
    <w:rsid w:val="26365340"/>
    <w:rsid w:val="26770328"/>
    <w:rsid w:val="268044BB"/>
    <w:rsid w:val="26842EC1"/>
    <w:rsid w:val="269363C3"/>
    <w:rsid w:val="26B149A9"/>
    <w:rsid w:val="26D12FC0"/>
    <w:rsid w:val="26E25459"/>
    <w:rsid w:val="26E32EDA"/>
    <w:rsid w:val="26FE3DD4"/>
    <w:rsid w:val="2701728E"/>
    <w:rsid w:val="272557B3"/>
    <w:rsid w:val="27683133"/>
    <w:rsid w:val="27777ECB"/>
    <w:rsid w:val="278E3373"/>
    <w:rsid w:val="27A27E15"/>
    <w:rsid w:val="27A6429D"/>
    <w:rsid w:val="27E078FA"/>
    <w:rsid w:val="28046835"/>
    <w:rsid w:val="281B09D9"/>
    <w:rsid w:val="281B645A"/>
    <w:rsid w:val="28431558"/>
    <w:rsid w:val="28673056"/>
    <w:rsid w:val="28883996"/>
    <w:rsid w:val="28E726AB"/>
    <w:rsid w:val="290968DD"/>
    <w:rsid w:val="290D66EE"/>
    <w:rsid w:val="293C4333"/>
    <w:rsid w:val="293D5638"/>
    <w:rsid w:val="295918A1"/>
    <w:rsid w:val="2969197F"/>
    <w:rsid w:val="2970130A"/>
    <w:rsid w:val="29857C3C"/>
    <w:rsid w:val="2A0C1188"/>
    <w:rsid w:val="2A16531B"/>
    <w:rsid w:val="2A17081E"/>
    <w:rsid w:val="2A4E2EF7"/>
    <w:rsid w:val="2A75287D"/>
    <w:rsid w:val="2A7917BC"/>
    <w:rsid w:val="2A982071"/>
    <w:rsid w:val="2ABD7C60"/>
    <w:rsid w:val="2B5B432E"/>
    <w:rsid w:val="2B9D3E9D"/>
    <w:rsid w:val="2BC517DF"/>
    <w:rsid w:val="2BCF20EE"/>
    <w:rsid w:val="2BD74F7C"/>
    <w:rsid w:val="2BE07E0A"/>
    <w:rsid w:val="2C063CAF"/>
    <w:rsid w:val="2C0F0959"/>
    <w:rsid w:val="2C1A6CEA"/>
    <w:rsid w:val="2C202DF2"/>
    <w:rsid w:val="2C594D78"/>
    <w:rsid w:val="2C61165D"/>
    <w:rsid w:val="2C74067E"/>
    <w:rsid w:val="2C784B05"/>
    <w:rsid w:val="2C952DB1"/>
    <w:rsid w:val="2C9F1142"/>
    <w:rsid w:val="2CB126E1"/>
    <w:rsid w:val="2CB35BE4"/>
    <w:rsid w:val="2CB8206C"/>
    <w:rsid w:val="2CC1297B"/>
    <w:rsid w:val="2CDF7FCA"/>
    <w:rsid w:val="2D121481"/>
    <w:rsid w:val="2D3D5B48"/>
    <w:rsid w:val="2D431C50"/>
    <w:rsid w:val="2D5A1875"/>
    <w:rsid w:val="2D5A7676"/>
    <w:rsid w:val="2D5C4D78"/>
    <w:rsid w:val="2D680B8A"/>
    <w:rsid w:val="2D6E0259"/>
    <w:rsid w:val="2D963C58"/>
    <w:rsid w:val="2D9B2157"/>
    <w:rsid w:val="2DB3100A"/>
    <w:rsid w:val="2DB81C0E"/>
    <w:rsid w:val="2DC0289E"/>
    <w:rsid w:val="2E033291"/>
    <w:rsid w:val="2E246D3F"/>
    <w:rsid w:val="2E316055"/>
    <w:rsid w:val="2E521E0D"/>
    <w:rsid w:val="2E5C265F"/>
    <w:rsid w:val="2E5D6548"/>
    <w:rsid w:val="2E870FE2"/>
    <w:rsid w:val="2EF67098"/>
    <w:rsid w:val="2F043E2F"/>
    <w:rsid w:val="2F31727D"/>
    <w:rsid w:val="2F5B483E"/>
    <w:rsid w:val="2FDE4E17"/>
    <w:rsid w:val="300A115E"/>
    <w:rsid w:val="301F08EA"/>
    <w:rsid w:val="303D7F63"/>
    <w:rsid w:val="306B5D4B"/>
    <w:rsid w:val="30711E07"/>
    <w:rsid w:val="30792A97"/>
    <w:rsid w:val="30817EA3"/>
    <w:rsid w:val="308952B0"/>
    <w:rsid w:val="308D3CB6"/>
    <w:rsid w:val="30A30058"/>
    <w:rsid w:val="30AC7C7A"/>
    <w:rsid w:val="30E80B4C"/>
    <w:rsid w:val="311A1F18"/>
    <w:rsid w:val="312B28BA"/>
    <w:rsid w:val="312F34BF"/>
    <w:rsid w:val="313C4D53"/>
    <w:rsid w:val="314C0871"/>
    <w:rsid w:val="31575E16"/>
    <w:rsid w:val="317503B0"/>
    <w:rsid w:val="319A2078"/>
    <w:rsid w:val="319D7376"/>
    <w:rsid w:val="31B02B14"/>
    <w:rsid w:val="320A1F29"/>
    <w:rsid w:val="320F2B2D"/>
    <w:rsid w:val="32106030"/>
    <w:rsid w:val="324D5E95"/>
    <w:rsid w:val="326C7B32"/>
    <w:rsid w:val="326D0948"/>
    <w:rsid w:val="329F430C"/>
    <w:rsid w:val="32CC1FE7"/>
    <w:rsid w:val="32D94927"/>
    <w:rsid w:val="32E95D13"/>
    <w:rsid w:val="336268C9"/>
    <w:rsid w:val="33701470"/>
    <w:rsid w:val="337558F7"/>
    <w:rsid w:val="33BB6CF3"/>
    <w:rsid w:val="33BE2874"/>
    <w:rsid w:val="33E85C36"/>
    <w:rsid w:val="33E97114"/>
    <w:rsid w:val="342966A0"/>
    <w:rsid w:val="342B1BA3"/>
    <w:rsid w:val="34475748"/>
    <w:rsid w:val="346A4F0B"/>
    <w:rsid w:val="346E7194"/>
    <w:rsid w:val="348801E5"/>
    <w:rsid w:val="349C184B"/>
    <w:rsid w:val="34A15065"/>
    <w:rsid w:val="34B465B6"/>
    <w:rsid w:val="34E735DB"/>
    <w:rsid w:val="34EC41DF"/>
    <w:rsid w:val="34FB4DBF"/>
    <w:rsid w:val="350F11E8"/>
    <w:rsid w:val="35366BDD"/>
    <w:rsid w:val="356B3AE7"/>
    <w:rsid w:val="35915FF2"/>
    <w:rsid w:val="35A230B5"/>
    <w:rsid w:val="35A23D0E"/>
    <w:rsid w:val="35DE2F0C"/>
    <w:rsid w:val="35F36F90"/>
    <w:rsid w:val="35FE2DA3"/>
    <w:rsid w:val="36374475"/>
    <w:rsid w:val="3696201C"/>
    <w:rsid w:val="36973514"/>
    <w:rsid w:val="36C572E8"/>
    <w:rsid w:val="36C727EB"/>
    <w:rsid w:val="36E01197"/>
    <w:rsid w:val="371428EB"/>
    <w:rsid w:val="3720417F"/>
    <w:rsid w:val="37266088"/>
    <w:rsid w:val="372C44B0"/>
    <w:rsid w:val="37537E51"/>
    <w:rsid w:val="37564659"/>
    <w:rsid w:val="37712C84"/>
    <w:rsid w:val="379263CB"/>
    <w:rsid w:val="37982063"/>
    <w:rsid w:val="37A36CD7"/>
    <w:rsid w:val="37B0262F"/>
    <w:rsid w:val="37BE7480"/>
    <w:rsid w:val="37EA4BED"/>
    <w:rsid w:val="37F00FD4"/>
    <w:rsid w:val="38196915"/>
    <w:rsid w:val="381F62A0"/>
    <w:rsid w:val="38225026"/>
    <w:rsid w:val="38321B78"/>
    <w:rsid w:val="385122F2"/>
    <w:rsid w:val="385D1988"/>
    <w:rsid w:val="386A541B"/>
    <w:rsid w:val="38777FB4"/>
    <w:rsid w:val="387F1B3D"/>
    <w:rsid w:val="38822AC1"/>
    <w:rsid w:val="388572C9"/>
    <w:rsid w:val="38D73850"/>
    <w:rsid w:val="39093C9F"/>
    <w:rsid w:val="391E6B91"/>
    <w:rsid w:val="394E4794"/>
    <w:rsid w:val="397F3462"/>
    <w:rsid w:val="39916502"/>
    <w:rsid w:val="39A62C24"/>
    <w:rsid w:val="39BC6E71"/>
    <w:rsid w:val="39ED5597"/>
    <w:rsid w:val="3A201269"/>
    <w:rsid w:val="3A22476C"/>
    <w:rsid w:val="3A5D0BDB"/>
    <w:rsid w:val="3A5F086E"/>
    <w:rsid w:val="3A883217"/>
    <w:rsid w:val="3A941228"/>
    <w:rsid w:val="3AC6527A"/>
    <w:rsid w:val="3B063AE5"/>
    <w:rsid w:val="3B0A1D81"/>
    <w:rsid w:val="3B251A37"/>
    <w:rsid w:val="3B806D64"/>
    <w:rsid w:val="3BB1414D"/>
    <w:rsid w:val="3BBF5492"/>
    <w:rsid w:val="3BED2ADE"/>
    <w:rsid w:val="3C045F86"/>
    <w:rsid w:val="3C0A7E90"/>
    <w:rsid w:val="3C2A4B41"/>
    <w:rsid w:val="3C317D4F"/>
    <w:rsid w:val="3C3E7065"/>
    <w:rsid w:val="3C62051E"/>
    <w:rsid w:val="3C9660A1"/>
    <w:rsid w:val="3CD54FDA"/>
    <w:rsid w:val="3CEE0102"/>
    <w:rsid w:val="3CFD619E"/>
    <w:rsid w:val="3D246E8B"/>
    <w:rsid w:val="3D313175"/>
    <w:rsid w:val="3D714C6E"/>
    <w:rsid w:val="3D72615D"/>
    <w:rsid w:val="3D822D1E"/>
    <w:rsid w:val="3D8E5880"/>
    <w:rsid w:val="3DA87AD2"/>
    <w:rsid w:val="3DA962B7"/>
    <w:rsid w:val="3DDF0D0F"/>
    <w:rsid w:val="3DEE3528"/>
    <w:rsid w:val="3DF379B0"/>
    <w:rsid w:val="3DF52EB3"/>
    <w:rsid w:val="3DFD5D41"/>
    <w:rsid w:val="3E040F4F"/>
    <w:rsid w:val="3E667CEF"/>
    <w:rsid w:val="3E706080"/>
    <w:rsid w:val="3E900B33"/>
    <w:rsid w:val="3E9C23C7"/>
    <w:rsid w:val="3EAF5B65"/>
    <w:rsid w:val="3EEE694E"/>
    <w:rsid w:val="3EFE4C27"/>
    <w:rsid w:val="3F1012AA"/>
    <w:rsid w:val="3F1E169C"/>
    <w:rsid w:val="3F20532B"/>
    <w:rsid w:val="3F5301DE"/>
    <w:rsid w:val="3F5C2D71"/>
    <w:rsid w:val="3F7755AE"/>
    <w:rsid w:val="3F954B5E"/>
    <w:rsid w:val="3FB12AEB"/>
    <w:rsid w:val="3FBD249F"/>
    <w:rsid w:val="3FF461FC"/>
    <w:rsid w:val="3FF82684"/>
    <w:rsid w:val="40464981"/>
    <w:rsid w:val="40562A1D"/>
    <w:rsid w:val="406A2535"/>
    <w:rsid w:val="406E00C4"/>
    <w:rsid w:val="40741FCD"/>
    <w:rsid w:val="40957F84"/>
    <w:rsid w:val="409C7F95"/>
    <w:rsid w:val="40B21AB2"/>
    <w:rsid w:val="41331DD1"/>
    <w:rsid w:val="41333305"/>
    <w:rsid w:val="415006B7"/>
    <w:rsid w:val="415C0D58"/>
    <w:rsid w:val="419249A3"/>
    <w:rsid w:val="41957B26"/>
    <w:rsid w:val="419868AD"/>
    <w:rsid w:val="4199652C"/>
    <w:rsid w:val="419F4B9D"/>
    <w:rsid w:val="41B403DB"/>
    <w:rsid w:val="42014C57"/>
    <w:rsid w:val="42307D25"/>
    <w:rsid w:val="425B65EB"/>
    <w:rsid w:val="42C76F9F"/>
    <w:rsid w:val="42CC5625"/>
    <w:rsid w:val="42D2752E"/>
    <w:rsid w:val="43296B6C"/>
    <w:rsid w:val="436832A5"/>
    <w:rsid w:val="43C97374"/>
    <w:rsid w:val="43CE2645"/>
    <w:rsid w:val="43EC5A7C"/>
    <w:rsid w:val="44146C41"/>
    <w:rsid w:val="44524527"/>
    <w:rsid w:val="445F7FB9"/>
    <w:rsid w:val="446B2085"/>
    <w:rsid w:val="447E4FEB"/>
    <w:rsid w:val="448623F7"/>
    <w:rsid w:val="448B6B00"/>
    <w:rsid w:val="448C15B9"/>
    <w:rsid w:val="449B1E65"/>
    <w:rsid w:val="44D16FF4"/>
    <w:rsid w:val="44EA599F"/>
    <w:rsid w:val="45206C3C"/>
    <w:rsid w:val="45225AF9"/>
    <w:rsid w:val="456B24AD"/>
    <w:rsid w:val="456C5311"/>
    <w:rsid w:val="459F0946"/>
    <w:rsid w:val="45A324F9"/>
    <w:rsid w:val="45C75F46"/>
    <w:rsid w:val="45CA500D"/>
    <w:rsid w:val="45EF19CA"/>
    <w:rsid w:val="45FB6C5E"/>
    <w:rsid w:val="46117980"/>
    <w:rsid w:val="462640A2"/>
    <w:rsid w:val="462A632B"/>
    <w:rsid w:val="462E6F30"/>
    <w:rsid w:val="4679192E"/>
    <w:rsid w:val="468E7B13"/>
    <w:rsid w:val="46CA0433"/>
    <w:rsid w:val="46CE1038"/>
    <w:rsid w:val="46D77749"/>
    <w:rsid w:val="46F6477A"/>
    <w:rsid w:val="47064A15"/>
    <w:rsid w:val="47220AC2"/>
    <w:rsid w:val="472A5ECE"/>
    <w:rsid w:val="472F2356"/>
    <w:rsid w:val="47380A67"/>
    <w:rsid w:val="473F505F"/>
    <w:rsid w:val="474B1C86"/>
    <w:rsid w:val="474E2C0B"/>
    <w:rsid w:val="47626028"/>
    <w:rsid w:val="47656FAD"/>
    <w:rsid w:val="47670FEE"/>
    <w:rsid w:val="47B76948"/>
    <w:rsid w:val="47B76DB7"/>
    <w:rsid w:val="47E0217A"/>
    <w:rsid w:val="47E64083"/>
    <w:rsid w:val="480B0A3F"/>
    <w:rsid w:val="486731C6"/>
    <w:rsid w:val="48775B70"/>
    <w:rsid w:val="487A2378"/>
    <w:rsid w:val="4891671A"/>
    <w:rsid w:val="48B05EC6"/>
    <w:rsid w:val="48F54240"/>
    <w:rsid w:val="48FE27EA"/>
    <w:rsid w:val="490152F9"/>
    <w:rsid w:val="49092EE1"/>
    <w:rsid w:val="49156191"/>
    <w:rsid w:val="4942653E"/>
    <w:rsid w:val="49512C42"/>
    <w:rsid w:val="4966327A"/>
    <w:rsid w:val="496C5184"/>
    <w:rsid w:val="497E7EEE"/>
    <w:rsid w:val="49963DC9"/>
    <w:rsid w:val="499D5953"/>
    <w:rsid w:val="49A330DF"/>
    <w:rsid w:val="49A91765"/>
    <w:rsid w:val="49AB3298"/>
    <w:rsid w:val="49C16E0C"/>
    <w:rsid w:val="4A152119"/>
    <w:rsid w:val="4A1C3CA2"/>
    <w:rsid w:val="4A5B32E8"/>
    <w:rsid w:val="4A7346B1"/>
    <w:rsid w:val="4A7843BC"/>
    <w:rsid w:val="4A8017C9"/>
    <w:rsid w:val="4A8E6560"/>
    <w:rsid w:val="4AC12232"/>
    <w:rsid w:val="4B1E4B4A"/>
    <w:rsid w:val="4B3734F6"/>
    <w:rsid w:val="4B383175"/>
    <w:rsid w:val="4B6F10D1"/>
    <w:rsid w:val="4BAA21AF"/>
    <w:rsid w:val="4BAB7C31"/>
    <w:rsid w:val="4C250016"/>
    <w:rsid w:val="4C5C7A55"/>
    <w:rsid w:val="4C8E3AA7"/>
    <w:rsid w:val="4CB14F60"/>
    <w:rsid w:val="4CB95DDF"/>
    <w:rsid w:val="4CBC6B75"/>
    <w:rsid w:val="4CBD45F6"/>
    <w:rsid w:val="4CCD4891"/>
    <w:rsid w:val="4CFA2DD6"/>
    <w:rsid w:val="4D0C4A13"/>
    <w:rsid w:val="4D490E08"/>
    <w:rsid w:val="4DC062CE"/>
    <w:rsid w:val="4DC34742"/>
    <w:rsid w:val="4DF30DF0"/>
    <w:rsid w:val="4DF420F5"/>
    <w:rsid w:val="4E001A1B"/>
    <w:rsid w:val="4E077A90"/>
    <w:rsid w:val="4E19322E"/>
    <w:rsid w:val="4E2F31D3"/>
    <w:rsid w:val="4E7A454C"/>
    <w:rsid w:val="4E914171"/>
    <w:rsid w:val="4EB621B3"/>
    <w:rsid w:val="4EBF34EE"/>
    <w:rsid w:val="4F01352B"/>
    <w:rsid w:val="4F0C47F7"/>
    <w:rsid w:val="4F124ACB"/>
    <w:rsid w:val="4F3A6B88"/>
    <w:rsid w:val="4F4D42D8"/>
    <w:rsid w:val="4F700845"/>
    <w:rsid w:val="4F9F2130"/>
    <w:rsid w:val="4FFD5B90"/>
    <w:rsid w:val="50651CDA"/>
    <w:rsid w:val="50DA6423"/>
    <w:rsid w:val="50E86BA6"/>
    <w:rsid w:val="5109751A"/>
    <w:rsid w:val="511F5628"/>
    <w:rsid w:val="514A216C"/>
    <w:rsid w:val="51594984"/>
    <w:rsid w:val="51AC153D"/>
    <w:rsid w:val="51DE0461"/>
    <w:rsid w:val="51E754ED"/>
    <w:rsid w:val="51F46D81"/>
    <w:rsid w:val="521066B1"/>
    <w:rsid w:val="52116C97"/>
    <w:rsid w:val="522917DA"/>
    <w:rsid w:val="522D01E0"/>
    <w:rsid w:val="524E3F98"/>
    <w:rsid w:val="526D31C8"/>
    <w:rsid w:val="52964CB1"/>
    <w:rsid w:val="52AA302D"/>
    <w:rsid w:val="52AA68B0"/>
    <w:rsid w:val="52AC6530"/>
    <w:rsid w:val="52B513BE"/>
    <w:rsid w:val="52BB0D49"/>
    <w:rsid w:val="52C319D8"/>
    <w:rsid w:val="52F23421"/>
    <w:rsid w:val="52F7312C"/>
    <w:rsid w:val="53406363"/>
    <w:rsid w:val="53614D5A"/>
    <w:rsid w:val="53C0050E"/>
    <w:rsid w:val="53DF5628"/>
    <w:rsid w:val="53F6304F"/>
    <w:rsid w:val="54103BF9"/>
    <w:rsid w:val="542776F4"/>
    <w:rsid w:val="544817D4"/>
    <w:rsid w:val="547F7730"/>
    <w:rsid w:val="548B5741"/>
    <w:rsid w:val="54C02717"/>
    <w:rsid w:val="54C620A2"/>
    <w:rsid w:val="54D21907"/>
    <w:rsid w:val="54E028C4"/>
    <w:rsid w:val="54FA15F8"/>
    <w:rsid w:val="54FF3501"/>
    <w:rsid w:val="550F159D"/>
    <w:rsid w:val="552B7848"/>
    <w:rsid w:val="55373232"/>
    <w:rsid w:val="55401D6C"/>
    <w:rsid w:val="55454EF7"/>
    <w:rsid w:val="555723A7"/>
    <w:rsid w:val="55867A33"/>
    <w:rsid w:val="55893465"/>
    <w:rsid w:val="55922A70"/>
    <w:rsid w:val="55C4510D"/>
    <w:rsid w:val="55CC73D2"/>
    <w:rsid w:val="55D53D83"/>
    <w:rsid w:val="56037691"/>
    <w:rsid w:val="5604532D"/>
    <w:rsid w:val="561577C6"/>
    <w:rsid w:val="561B4F52"/>
    <w:rsid w:val="56226ADC"/>
    <w:rsid w:val="56257A60"/>
    <w:rsid w:val="56424E12"/>
    <w:rsid w:val="56A26130"/>
    <w:rsid w:val="56E65920"/>
    <w:rsid w:val="56EA7B13"/>
    <w:rsid w:val="570F768F"/>
    <w:rsid w:val="57152BEC"/>
    <w:rsid w:val="571E12FD"/>
    <w:rsid w:val="57271C0D"/>
    <w:rsid w:val="5735569F"/>
    <w:rsid w:val="573B502A"/>
    <w:rsid w:val="57472BEF"/>
    <w:rsid w:val="574A003F"/>
    <w:rsid w:val="574C0B47"/>
    <w:rsid w:val="57753F0A"/>
    <w:rsid w:val="577E261B"/>
    <w:rsid w:val="577E790E"/>
    <w:rsid w:val="57975744"/>
    <w:rsid w:val="579A66C8"/>
    <w:rsid w:val="57A046BB"/>
    <w:rsid w:val="57CB6E97"/>
    <w:rsid w:val="57EA3EC9"/>
    <w:rsid w:val="58021570"/>
    <w:rsid w:val="581F309E"/>
    <w:rsid w:val="582B01B6"/>
    <w:rsid w:val="583974CB"/>
    <w:rsid w:val="5854137A"/>
    <w:rsid w:val="58587D80"/>
    <w:rsid w:val="589233DD"/>
    <w:rsid w:val="58B4529D"/>
    <w:rsid w:val="58C603B4"/>
    <w:rsid w:val="58D36F7C"/>
    <w:rsid w:val="58EF7EF3"/>
    <w:rsid w:val="590B30A7"/>
    <w:rsid w:val="592D105D"/>
    <w:rsid w:val="59311C62"/>
    <w:rsid w:val="59635CB4"/>
    <w:rsid w:val="59785C59"/>
    <w:rsid w:val="59820767"/>
    <w:rsid w:val="59AF6DE8"/>
    <w:rsid w:val="59C0604D"/>
    <w:rsid w:val="5A0C4E48"/>
    <w:rsid w:val="5A47502D"/>
    <w:rsid w:val="5A5468C1"/>
    <w:rsid w:val="5A7D1C84"/>
    <w:rsid w:val="5A9A37B2"/>
    <w:rsid w:val="5A9E21B8"/>
    <w:rsid w:val="5AB630E2"/>
    <w:rsid w:val="5ACA6500"/>
    <w:rsid w:val="5AD51FE0"/>
    <w:rsid w:val="5AFD3754"/>
    <w:rsid w:val="5B1024F7"/>
    <w:rsid w:val="5B140EFE"/>
    <w:rsid w:val="5B3B333C"/>
    <w:rsid w:val="5B432946"/>
    <w:rsid w:val="5B690A8E"/>
    <w:rsid w:val="5B7F079B"/>
    <w:rsid w:val="5B895639"/>
    <w:rsid w:val="5B914F79"/>
    <w:rsid w:val="5B9723D0"/>
    <w:rsid w:val="5B9E1D5B"/>
    <w:rsid w:val="5C0A490D"/>
    <w:rsid w:val="5C1761A2"/>
    <w:rsid w:val="5C576F8B"/>
    <w:rsid w:val="5C7774C0"/>
    <w:rsid w:val="5CD37BDA"/>
    <w:rsid w:val="5CD4565B"/>
    <w:rsid w:val="5CEA77FF"/>
    <w:rsid w:val="5D1E0F52"/>
    <w:rsid w:val="5D273DE0"/>
    <w:rsid w:val="5D2B27E7"/>
    <w:rsid w:val="5DB15504"/>
    <w:rsid w:val="5DE83E9E"/>
    <w:rsid w:val="5DEA73A2"/>
    <w:rsid w:val="5E0D4847"/>
    <w:rsid w:val="5E774A07"/>
    <w:rsid w:val="5E882E74"/>
    <w:rsid w:val="5EA57AD5"/>
    <w:rsid w:val="5F255E00"/>
    <w:rsid w:val="5F7601AD"/>
    <w:rsid w:val="5F7C7B38"/>
    <w:rsid w:val="5F8E7A52"/>
    <w:rsid w:val="5FAE2505"/>
    <w:rsid w:val="5FBA1B9B"/>
    <w:rsid w:val="5FC03AA5"/>
    <w:rsid w:val="5FF850C6"/>
    <w:rsid w:val="600A2C1F"/>
    <w:rsid w:val="600F12A5"/>
    <w:rsid w:val="60106D27"/>
    <w:rsid w:val="602A1982"/>
    <w:rsid w:val="607A0954"/>
    <w:rsid w:val="6093674C"/>
    <w:rsid w:val="60B146B2"/>
    <w:rsid w:val="60CC08DE"/>
    <w:rsid w:val="60CD61E0"/>
    <w:rsid w:val="60F715A3"/>
    <w:rsid w:val="610E11C8"/>
    <w:rsid w:val="612A5275"/>
    <w:rsid w:val="613A550F"/>
    <w:rsid w:val="61931421"/>
    <w:rsid w:val="619E0AB7"/>
    <w:rsid w:val="61A11A3C"/>
    <w:rsid w:val="61EA78B2"/>
    <w:rsid w:val="61F50583"/>
    <w:rsid w:val="620C10EB"/>
    <w:rsid w:val="622C3B9E"/>
    <w:rsid w:val="62386962"/>
    <w:rsid w:val="625008DB"/>
    <w:rsid w:val="62695C01"/>
    <w:rsid w:val="626D4608"/>
    <w:rsid w:val="629E645C"/>
    <w:rsid w:val="62BA2508"/>
    <w:rsid w:val="6303631E"/>
    <w:rsid w:val="631C34A7"/>
    <w:rsid w:val="639F3A80"/>
    <w:rsid w:val="63B32720"/>
    <w:rsid w:val="63D17F9E"/>
    <w:rsid w:val="63D43E91"/>
    <w:rsid w:val="63E541F4"/>
    <w:rsid w:val="640D40B4"/>
    <w:rsid w:val="641B0E4B"/>
    <w:rsid w:val="641E665D"/>
    <w:rsid w:val="642052D3"/>
    <w:rsid w:val="643C1380"/>
    <w:rsid w:val="64403609"/>
    <w:rsid w:val="644E4597"/>
    <w:rsid w:val="645A1905"/>
    <w:rsid w:val="646D6AED"/>
    <w:rsid w:val="64794284"/>
    <w:rsid w:val="64A4332E"/>
    <w:rsid w:val="64A864B1"/>
    <w:rsid w:val="64EF46A6"/>
    <w:rsid w:val="65083052"/>
    <w:rsid w:val="650C465E"/>
    <w:rsid w:val="651954EB"/>
    <w:rsid w:val="654C6FBE"/>
    <w:rsid w:val="656E29F6"/>
    <w:rsid w:val="65A2414A"/>
    <w:rsid w:val="65CA788D"/>
    <w:rsid w:val="65E14D38"/>
    <w:rsid w:val="65E579AD"/>
    <w:rsid w:val="66025468"/>
    <w:rsid w:val="660563ED"/>
    <w:rsid w:val="661F4D98"/>
    <w:rsid w:val="662B4F9A"/>
    <w:rsid w:val="66360241"/>
    <w:rsid w:val="667808A5"/>
    <w:rsid w:val="66A96EFB"/>
    <w:rsid w:val="66C52FA8"/>
    <w:rsid w:val="66CF7E12"/>
    <w:rsid w:val="66DB514B"/>
    <w:rsid w:val="66E75E27"/>
    <w:rsid w:val="67092797"/>
    <w:rsid w:val="67184FB0"/>
    <w:rsid w:val="67673E36"/>
    <w:rsid w:val="6767412F"/>
    <w:rsid w:val="67A7359A"/>
    <w:rsid w:val="67C32ECB"/>
    <w:rsid w:val="67C718D1"/>
    <w:rsid w:val="67E36C7A"/>
    <w:rsid w:val="680726BA"/>
    <w:rsid w:val="68213264"/>
    <w:rsid w:val="682A438F"/>
    <w:rsid w:val="68344483"/>
    <w:rsid w:val="68503DB3"/>
    <w:rsid w:val="68624F20"/>
    <w:rsid w:val="6870183D"/>
    <w:rsid w:val="68A2033A"/>
    <w:rsid w:val="68C504EF"/>
    <w:rsid w:val="69010354"/>
    <w:rsid w:val="69033857"/>
    <w:rsid w:val="69111530"/>
    <w:rsid w:val="691E5706"/>
    <w:rsid w:val="6923630A"/>
    <w:rsid w:val="69711CCD"/>
    <w:rsid w:val="69A27EDD"/>
    <w:rsid w:val="69AD29EB"/>
    <w:rsid w:val="69B82081"/>
    <w:rsid w:val="69CA3620"/>
    <w:rsid w:val="69CA7D9D"/>
    <w:rsid w:val="6A0568FD"/>
    <w:rsid w:val="6A1D1DA5"/>
    <w:rsid w:val="6A2D21C3"/>
    <w:rsid w:val="6A5E280F"/>
    <w:rsid w:val="6A7214AF"/>
    <w:rsid w:val="6A9E35F8"/>
    <w:rsid w:val="6B3602F4"/>
    <w:rsid w:val="6B422321"/>
    <w:rsid w:val="6B6E7213"/>
    <w:rsid w:val="6B7226D7"/>
    <w:rsid w:val="6B914D8D"/>
    <w:rsid w:val="6BA01F21"/>
    <w:rsid w:val="6BD15F74"/>
    <w:rsid w:val="6BD623FB"/>
    <w:rsid w:val="6BFD03E4"/>
    <w:rsid w:val="6C2F4AF2"/>
    <w:rsid w:val="6C313A0F"/>
    <w:rsid w:val="6C416227"/>
    <w:rsid w:val="6C5703CB"/>
    <w:rsid w:val="6C5E57D7"/>
    <w:rsid w:val="6C6D7436"/>
    <w:rsid w:val="6C891E9F"/>
    <w:rsid w:val="6CC805B2"/>
    <w:rsid w:val="6CCC5E0B"/>
    <w:rsid w:val="6CF724D3"/>
    <w:rsid w:val="6D121871"/>
    <w:rsid w:val="6D1B140E"/>
    <w:rsid w:val="6D2D712A"/>
    <w:rsid w:val="6D6A2812"/>
    <w:rsid w:val="6D6F0E98"/>
    <w:rsid w:val="6D813038"/>
    <w:rsid w:val="6D947740"/>
    <w:rsid w:val="6DA11102"/>
    <w:rsid w:val="6DBB3515"/>
    <w:rsid w:val="6DC30922"/>
    <w:rsid w:val="6DEC1AE6"/>
    <w:rsid w:val="6EB56FB1"/>
    <w:rsid w:val="6F085736"/>
    <w:rsid w:val="6F125A01"/>
    <w:rsid w:val="6F2F55F5"/>
    <w:rsid w:val="6F306560"/>
    <w:rsid w:val="6F663E02"/>
    <w:rsid w:val="6FA974BD"/>
    <w:rsid w:val="6FBA1D55"/>
    <w:rsid w:val="6FE67322"/>
    <w:rsid w:val="701D527E"/>
    <w:rsid w:val="70231C25"/>
    <w:rsid w:val="704F6D52"/>
    <w:rsid w:val="70625B7B"/>
    <w:rsid w:val="70876EAC"/>
    <w:rsid w:val="70F10AD9"/>
    <w:rsid w:val="71255AB0"/>
    <w:rsid w:val="71465FE5"/>
    <w:rsid w:val="7150308A"/>
    <w:rsid w:val="71597204"/>
    <w:rsid w:val="717B0243"/>
    <w:rsid w:val="719C3171"/>
    <w:rsid w:val="71A670BA"/>
    <w:rsid w:val="71AF2191"/>
    <w:rsid w:val="71C233B0"/>
    <w:rsid w:val="71D545CF"/>
    <w:rsid w:val="71F21981"/>
    <w:rsid w:val="71FB480F"/>
    <w:rsid w:val="722A1ADB"/>
    <w:rsid w:val="726254B8"/>
    <w:rsid w:val="72BA00C5"/>
    <w:rsid w:val="72BB4E08"/>
    <w:rsid w:val="72BE485C"/>
    <w:rsid w:val="72FF663B"/>
    <w:rsid w:val="730541A5"/>
    <w:rsid w:val="73231CF3"/>
    <w:rsid w:val="736D6C6F"/>
    <w:rsid w:val="738E13A2"/>
    <w:rsid w:val="73A722CC"/>
    <w:rsid w:val="73CC6C88"/>
    <w:rsid w:val="7427609D"/>
    <w:rsid w:val="74563369"/>
    <w:rsid w:val="74680181"/>
    <w:rsid w:val="7499095B"/>
    <w:rsid w:val="74B31BEE"/>
    <w:rsid w:val="74EA165E"/>
    <w:rsid w:val="75117320"/>
    <w:rsid w:val="751C56B1"/>
    <w:rsid w:val="75234649"/>
    <w:rsid w:val="75557901"/>
    <w:rsid w:val="75E43E1F"/>
    <w:rsid w:val="76016C28"/>
    <w:rsid w:val="76043E58"/>
    <w:rsid w:val="76070B31"/>
    <w:rsid w:val="76587637"/>
    <w:rsid w:val="765F4A43"/>
    <w:rsid w:val="766B0951"/>
    <w:rsid w:val="76756BE7"/>
    <w:rsid w:val="768B0D8B"/>
    <w:rsid w:val="768D5C0B"/>
    <w:rsid w:val="76A07A2B"/>
    <w:rsid w:val="76B0048A"/>
    <w:rsid w:val="76F04D5F"/>
    <w:rsid w:val="77276A0B"/>
    <w:rsid w:val="77311518"/>
    <w:rsid w:val="777E4E9B"/>
    <w:rsid w:val="77D67AA8"/>
    <w:rsid w:val="77FE53E9"/>
    <w:rsid w:val="78393716"/>
    <w:rsid w:val="7843265A"/>
    <w:rsid w:val="78913A5E"/>
    <w:rsid w:val="78B464D2"/>
    <w:rsid w:val="79147BBC"/>
    <w:rsid w:val="791F0D44"/>
    <w:rsid w:val="792A70D5"/>
    <w:rsid w:val="796A639A"/>
    <w:rsid w:val="7970564B"/>
    <w:rsid w:val="799022FC"/>
    <w:rsid w:val="79980C33"/>
    <w:rsid w:val="79A044B0"/>
    <w:rsid w:val="79B85A3F"/>
    <w:rsid w:val="79EA35FD"/>
    <w:rsid w:val="7A03263B"/>
    <w:rsid w:val="7A050247"/>
    <w:rsid w:val="7A057D3D"/>
    <w:rsid w:val="7A0B54C9"/>
    <w:rsid w:val="7A3D151B"/>
    <w:rsid w:val="7A4C04B1"/>
    <w:rsid w:val="7A6D6467"/>
    <w:rsid w:val="7A8B129B"/>
    <w:rsid w:val="7A920C25"/>
    <w:rsid w:val="7A9E734F"/>
    <w:rsid w:val="7AA159BD"/>
    <w:rsid w:val="7AB4245F"/>
    <w:rsid w:val="7AC41596"/>
    <w:rsid w:val="7AC96B81"/>
    <w:rsid w:val="7ACB6801"/>
    <w:rsid w:val="7ACD1D04"/>
    <w:rsid w:val="7AD44F12"/>
    <w:rsid w:val="7B2A7E9F"/>
    <w:rsid w:val="7B3769CC"/>
    <w:rsid w:val="7B3A013A"/>
    <w:rsid w:val="7B5F60D4"/>
    <w:rsid w:val="7BDD4DDA"/>
    <w:rsid w:val="7BEC215B"/>
    <w:rsid w:val="7C476FF2"/>
    <w:rsid w:val="7C5C5C93"/>
    <w:rsid w:val="7C9D7D81"/>
    <w:rsid w:val="7CBA3AAE"/>
    <w:rsid w:val="7CEA207E"/>
    <w:rsid w:val="7CF5040F"/>
    <w:rsid w:val="7D0D0F1C"/>
    <w:rsid w:val="7D19734A"/>
    <w:rsid w:val="7D1F1254"/>
    <w:rsid w:val="7D2334DD"/>
    <w:rsid w:val="7D264462"/>
    <w:rsid w:val="7D271EE3"/>
    <w:rsid w:val="7D40500C"/>
    <w:rsid w:val="7D5B6EBA"/>
    <w:rsid w:val="7D867CFE"/>
    <w:rsid w:val="7D8B6384"/>
    <w:rsid w:val="7D996755"/>
    <w:rsid w:val="7D9F2E27"/>
    <w:rsid w:val="7DC242E0"/>
    <w:rsid w:val="7DDE038D"/>
    <w:rsid w:val="7DEA7A23"/>
    <w:rsid w:val="7DF0192C"/>
    <w:rsid w:val="7DF76D39"/>
    <w:rsid w:val="7E070738"/>
    <w:rsid w:val="7E1D36F5"/>
    <w:rsid w:val="7E1E3650"/>
    <w:rsid w:val="7E294F89"/>
    <w:rsid w:val="7E6263E8"/>
    <w:rsid w:val="7E765088"/>
    <w:rsid w:val="7E8C15C8"/>
    <w:rsid w:val="7E987174"/>
    <w:rsid w:val="7EAF2C64"/>
    <w:rsid w:val="7F097E7A"/>
    <w:rsid w:val="7F3B60CB"/>
    <w:rsid w:val="7F4F4D6C"/>
    <w:rsid w:val="7F8477C4"/>
    <w:rsid w:val="7FA347F6"/>
    <w:rsid w:val="7FBC31A1"/>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sz w:val="32"/>
      <w:szCs w:val="32"/>
    </w:rPr>
  </w:style>
  <w:style w:type="paragraph" w:styleId="5">
    <w:name w:val="heading 3"/>
    <w:basedOn w:val="1"/>
    <w:next w:val="1"/>
    <w:qFormat/>
    <w:uiPriority w:val="0"/>
    <w:pPr>
      <w:keepNext/>
      <w:keepLines/>
      <w:spacing w:before="260" w:after="260" w:line="415" w:lineRule="auto"/>
      <w:outlineLvl w:val="2"/>
    </w:pPr>
    <w:rPr>
      <w:b/>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40"/>
    <w:qFormat/>
    <w:uiPriority w:val="0"/>
    <w:pPr>
      <w:ind w:firstLine="630"/>
    </w:pPr>
    <w:rPr>
      <w:rFonts w:ascii="Times New Roman"/>
      <w:kern w:val="2"/>
      <w:sz w:val="32"/>
    </w:rPr>
  </w:style>
  <w:style w:type="paragraph" w:styleId="6">
    <w:name w:val="Normal Indent"/>
    <w:basedOn w:val="1"/>
    <w:link w:val="32"/>
    <w:qFormat/>
    <w:uiPriority w:val="0"/>
    <w:pPr>
      <w:ind w:firstLine="420" w:firstLineChars="200"/>
    </w:pPr>
    <w:rPr>
      <w:rFonts w:ascii="Times New Roman"/>
      <w:kern w:val="2"/>
      <w:sz w:val="21"/>
      <w:szCs w:val="24"/>
    </w:rPr>
  </w:style>
  <w:style w:type="paragraph" w:styleId="7">
    <w:name w:val="annotation text"/>
    <w:basedOn w:val="1"/>
    <w:qFormat/>
    <w:uiPriority w:val="0"/>
    <w:pPr>
      <w:jc w:val="left"/>
    </w:pPr>
    <w:rPr>
      <w:rFonts w:ascii="Times New Roman"/>
    </w:rPr>
  </w:style>
  <w:style w:type="paragraph" w:styleId="8">
    <w:name w:val="Body Text"/>
    <w:basedOn w:val="1"/>
    <w:qFormat/>
    <w:uiPriority w:val="0"/>
    <w:pPr>
      <w:spacing w:after="120"/>
    </w:pPr>
    <w:rPr>
      <w:rFonts w:ascii="Times New Roman"/>
    </w:rPr>
  </w:style>
  <w:style w:type="paragraph" w:styleId="9">
    <w:name w:val="Plain Text"/>
    <w:basedOn w:val="1"/>
    <w:link w:val="49"/>
    <w:qFormat/>
    <w:uiPriority w:val="0"/>
    <w:rPr>
      <w:rFonts w:hAnsi="Courier New"/>
      <w:kern w:val="2"/>
      <w:sz w:val="21"/>
    </w:rPr>
  </w:style>
  <w:style w:type="paragraph" w:styleId="10">
    <w:name w:val="Body Text Indent 2"/>
    <w:basedOn w:val="1"/>
    <w:qFormat/>
    <w:uiPriority w:val="0"/>
    <w:pPr>
      <w:ind w:firstLine="630"/>
    </w:pPr>
    <w:rPr>
      <w:sz w:val="32"/>
      <w:szCs w:val="32"/>
    </w:rPr>
  </w:style>
  <w:style w:type="paragraph" w:styleId="11">
    <w:name w:val="Balloon Text"/>
    <w:basedOn w:val="1"/>
    <w:qFormat/>
    <w:uiPriority w:val="0"/>
    <w:rPr>
      <w:rFonts w:ascii="Times New Roman"/>
      <w:sz w:val="18"/>
      <w:szCs w:val="18"/>
    </w:rPr>
  </w:style>
  <w:style w:type="paragraph" w:styleId="12">
    <w:name w:val="footer"/>
    <w:basedOn w:val="1"/>
    <w:qFormat/>
    <w:uiPriority w:val="0"/>
    <w:pPr>
      <w:tabs>
        <w:tab w:val="center" w:pos="4140"/>
        <w:tab w:val="right" w:pos="8300"/>
      </w:tabs>
      <w:jc w:val="left"/>
    </w:pPr>
    <w:rPr>
      <w:sz w:val="18"/>
      <w:szCs w:val="18"/>
    </w:rPr>
  </w:style>
  <w:style w:type="paragraph" w:styleId="13">
    <w:name w:val="header"/>
    <w:basedOn w:val="1"/>
    <w:qFormat/>
    <w:uiPriority w:val="0"/>
    <w:pPr>
      <w:pBdr>
        <w:bottom w:val="single" w:color="000000" w:sz="6" w:space="1"/>
      </w:pBdr>
      <w:tabs>
        <w:tab w:val="center" w:pos="4140"/>
        <w:tab w:val="right" w:pos="8300"/>
      </w:tabs>
      <w:snapToGrid w:val="0"/>
      <w:jc w:val="center"/>
    </w:pPr>
    <w:rPr>
      <w:sz w:val="18"/>
    </w:rPr>
  </w:style>
  <w:style w:type="paragraph" w:styleId="14">
    <w:name w:val="toc 1"/>
    <w:basedOn w:val="1"/>
    <w:next w:val="1"/>
    <w:qFormat/>
    <w:uiPriority w:val="0"/>
  </w:style>
  <w:style w:type="paragraph" w:styleId="15">
    <w:name w:val="Body Text Indent 3"/>
    <w:basedOn w:val="1"/>
    <w:qFormat/>
    <w:uiPriority w:val="0"/>
    <w:pPr>
      <w:spacing w:after="120"/>
      <w:ind w:left="420" w:leftChars="200"/>
    </w:pPr>
    <w:rPr>
      <w:rFonts w:ascii="Times New Roman"/>
      <w:sz w:val="16"/>
      <w:szCs w:val="16"/>
    </w:rPr>
  </w:style>
  <w:style w:type="paragraph" w:styleId="16">
    <w:name w:val="toc 2"/>
    <w:basedOn w:val="1"/>
    <w:next w:val="1"/>
    <w:qFormat/>
    <w:uiPriority w:val="0"/>
    <w:pPr>
      <w:ind w:left="420" w:leftChars="200"/>
    </w:pPr>
    <w:rPr>
      <w:rFonts w:ascii="Times New Roman"/>
    </w:rPr>
  </w:style>
  <w:style w:type="paragraph" w:styleId="17">
    <w:name w:val="Body Text 2"/>
    <w:basedOn w:val="1"/>
    <w:qFormat/>
    <w:uiPriority w:val="0"/>
    <w:pPr>
      <w:spacing w:line="480" w:lineRule="auto"/>
    </w:pPr>
    <w:rPr>
      <w:rFonts w:ascii="Times New Roman"/>
    </w:rPr>
  </w:style>
  <w:style w:type="paragraph" w:styleId="18">
    <w:name w:val="Normal (Web)"/>
    <w:basedOn w:val="1"/>
    <w:qFormat/>
    <w:uiPriority w:val="0"/>
    <w:pPr>
      <w:widowControl/>
      <w:spacing w:before="100" w:beforeAutospacing="1" w:after="100" w:afterAutospacing="1"/>
      <w:jc w:val="left"/>
    </w:pPr>
    <w:rPr>
      <w:rFonts w:hAnsi="宋体"/>
      <w:sz w:val="18"/>
      <w:szCs w:val="18"/>
    </w:rPr>
  </w:style>
  <w:style w:type="paragraph" w:styleId="19">
    <w:name w:val="Title"/>
    <w:basedOn w:val="1"/>
    <w:qFormat/>
    <w:uiPriority w:val="0"/>
    <w:pPr>
      <w:keepNext/>
      <w:spacing w:before="240" w:after="220"/>
      <w:jc w:val="center"/>
      <w:outlineLvl w:val="0"/>
    </w:pPr>
    <w:rPr>
      <w:rFonts w:ascii="Arial" w:hAnsi="Arial" w:cs="Arial"/>
      <w:b/>
      <w:bCs/>
      <w:kern w:val="2"/>
      <w:sz w:val="24"/>
      <w:szCs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qFormat/>
    <w:uiPriority w:val="0"/>
    <w:rPr>
      <w:rFonts w:ascii="Times New Roman" w:hAnsi="Times New Roman" w:eastAsia="宋体" w:cs="Times New Roman"/>
      <w:b/>
      <w:bCs/>
    </w:rPr>
  </w:style>
  <w:style w:type="character" w:styleId="24">
    <w:name w:val="page number"/>
    <w:qFormat/>
    <w:uiPriority w:val="0"/>
    <w:rPr>
      <w:rFonts w:ascii="Times New Roman" w:hAnsi="Times New Roman" w:eastAsia="宋体" w:cs="Times New Roman"/>
    </w:rPr>
  </w:style>
  <w:style w:type="character" w:styleId="25">
    <w:name w:val="FollowedHyperlink"/>
    <w:qFormat/>
    <w:uiPriority w:val="0"/>
    <w:rPr>
      <w:rFonts w:ascii="Arial" w:hAnsi="Arial" w:eastAsia="宋体" w:cs="Arial"/>
      <w:color w:val="007CD2"/>
      <w:sz w:val="24"/>
      <w:szCs w:val="24"/>
      <w:u w:val="none"/>
    </w:rPr>
  </w:style>
  <w:style w:type="character" w:styleId="26">
    <w:name w:val="Hyperlink"/>
    <w:qFormat/>
    <w:uiPriority w:val="0"/>
    <w:rPr>
      <w:rFonts w:ascii="Times New Roman" w:hAnsi="Times New Roman" w:eastAsia="宋体" w:cs="Times New Roman"/>
      <w:color w:val="0000FF"/>
      <w:u w:val="single"/>
    </w:rPr>
  </w:style>
  <w:style w:type="character" w:styleId="27">
    <w:name w:val="annotation reference"/>
    <w:qFormat/>
    <w:uiPriority w:val="0"/>
    <w:rPr>
      <w:rFonts w:cs="Times New Roman"/>
      <w:sz w:val="21"/>
      <w:szCs w:val="21"/>
    </w:rPr>
  </w:style>
  <w:style w:type="paragraph" w:customStyle="1" w:styleId="28">
    <w:name w:val="标题 5（有编号）（绿盟科技）"/>
    <w:basedOn w:val="1"/>
    <w:next w:val="29"/>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9">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30">
    <w:name w:val="font31"/>
    <w:qFormat/>
    <w:uiPriority w:val="0"/>
    <w:rPr>
      <w:rFonts w:hint="eastAsia" w:ascii="宋体" w:hAnsi="宋体" w:eastAsia="宋体" w:cs="宋体"/>
      <w:b/>
      <w:color w:val="000000"/>
      <w:sz w:val="22"/>
      <w:szCs w:val="22"/>
      <w:u w:val="none"/>
    </w:rPr>
  </w:style>
  <w:style w:type="character" w:customStyle="1" w:styleId="31">
    <w:name w:val="style1"/>
    <w:qFormat/>
    <w:uiPriority w:val="0"/>
    <w:rPr>
      <w:rFonts w:ascii="Times New Roman" w:hAnsi="Times New Roman" w:eastAsia="宋体" w:cs="Times New Roman"/>
    </w:rPr>
  </w:style>
  <w:style w:type="character" w:customStyle="1" w:styleId="32">
    <w:name w:val="正文缩进 Char"/>
    <w:link w:val="6"/>
    <w:qFormat/>
    <w:uiPriority w:val="0"/>
    <w:rPr>
      <w:rFonts w:ascii="Times New Roman" w:hAnsi="Times New Roman" w:eastAsia="宋体" w:cs="Times New Roman"/>
      <w:kern w:val="2"/>
      <w:sz w:val="21"/>
      <w:szCs w:val="24"/>
      <w:lang w:val="en-US" w:eastAsia="zh-CN" w:bidi="ar-SA"/>
    </w:rPr>
  </w:style>
  <w:style w:type="character" w:customStyle="1" w:styleId="33">
    <w:name w:val="apple-converted-space"/>
    <w:qFormat/>
    <w:uiPriority w:val="0"/>
    <w:rPr>
      <w:rFonts w:ascii="Times New Roman" w:hAnsi="Times New Roman" w:eastAsia="宋体" w:cs="Times New Roman"/>
    </w:rPr>
  </w:style>
  <w:style w:type="character" w:customStyle="1" w:styleId="34">
    <w:name w:val="font81"/>
    <w:qFormat/>
    <w:uiPriority w:val="0"/>
    <w:rPr>
      <w:rFonts w:hint="eastAsia" w:ascii="宋体" w:hAnsi="宋体" w:eastAsia="宋体" w:cs="宋体"/>
      <w:b/>
      <w:color w:val="000000"/>
      <w:sz w:val="22"/>
      <w:szCs w:val="22"/>
      <w:u w:val="none"/>
    </w:rPr>
  </w:style>
  <w:style w:type="character" w:customStyle="1" w:styleId="35">
    <w:name w:val="tdrownotice1"/>
    <w:qFormat/>
    <w:uiPriority w:val="0"/>
    <w:rPr>
      <w:rFonts w:hint="default" w:ascii="Times New Roman" w:hAnsi="Times New Roman" w:eastAsia="宋体" w:cs="Times New Roman"/>
      <w:sz w:val="22"/>
    </w:rPr>
  </w:style>
  <w:style w:type="character" w:customStyle="1" w:styleId="36">
    <w:name w:val="表正文 Char1"/>
    <w:qFormat/>
    <w:uiPriority w:val="0"/>
    <w:rPr>
      <w:rFonts w:ascii="Times New Roman" w:hAnsi="Times New Roman" w:eastAsia="宋体" w:cs="Times New Roman"/>
      <w:kern w:val="2"/>
      <w:sz w:val="21"/>
      <w:szCs w:val="24"/>
      <w:lang w:val="en-US" w:eastAsia="zh-CN" w:bidi="ar-SA"/>
    </w:rPr>
  </w:style>
  <w:style w:type="character" w:customStyle="1" w:styleId="37">
    <w:name w:val="font61"/>
    <w:qFormat/>
    <w:uiPriority w:val="0"/>
    <w:rPr>
      <w:rFonts w:hint="eastAsia" w:ascii="微软雅黑" w:hAnsi="微软雅黑" w:eastAsia="微软雅黑" w:cs="微软雅黑"/>
      <w:b/>
      <w:color w:val="000000"/>
      <w:sz w:val="22"/>
      <w:szCs w:val="22"/>
      <w:u w:val="none"/>
    </w:rPr>
  </w:style>
  <w:style w:type="character" w:customStyle="1" w:styleId="38">
    <w:name w:val="font71"/>
    <w:qFormat/>
    <w:uiPriority w:val="0"/>
    <w:rPr>
      <w:rFonts w:hint="eastAsia" w:ascii="宋体" w:hAnsi="宋体" w:eastAsia="宋体" w:cs="宋体"/>
      <w:color w:val="000000"/>
      <w:sz w:val="20"/>
      <w:szCs w:val="20"/>
      <w:u w:val="none"/>
    </w:rPr>
  </w:style>
  <w:style w:type="character" w:customStyle="1" w:styleId="39">
    <w:name w:val="font01"/>
    <w:qFormat/>
    <w:uiPriority w:val="0"/>
    <w:rPr>
      <w:rFonts w:hint="eastAsia" w:ascii="宋体" w:hAnsi="宋体" w:eastAsia="宋体" w:cs="宋体"/>
      <w:i/>
      <w:color w:val="000000"/>
      <w:sz w:val="20"/>
      <w:szCs w:val="20"/>
      <w:u w:val="none"/>
    </w:rPr>
  </w:style>
  <w:style w:type="character" w:customStyle="1" w:styleId="40">
    <w:name w:val="正文文本缩进 Char"/>
    <w:link w:val="2"/>
    <w:qFormat/>
    <w:uiPriority w:val="0"/>
    <w:rPr>
      <w:rFonts w:ascii="Times New Roman" w:hAnsi="Times New Roman" w:eastAsia="宋体" w:cs="Times New Roman"/>
      <w:kern w:val="2"/>
      <w:sz w:val="32"/>
      <w:lang w:val="en-US" w:eastAsia="zh-CN" w:bidi="ar-SA"/>
    </w:rPr>
  </w:style>
  <w:style w:type="character" w:customStyle="1" w:styleId="41">
    <w:name w:val="页码1"/>
    <w:qFormat/>
    <w:uiPriority w:val="0"/>
    <w:rPr>
      <w:rFonts w:ascii="Times New Roman" w:hAnsi="Times New Roman" w:eastAsia="宋体" w:cs="Times New Roman"/>
    </w:rPr>
  </w:style>
  <w:style w:type="character" w:customStyle="1" w:styleId="42">
    <w:name w:val="font41"/>
    <w:qFormat/>
    <w:uiPriority w:val="0"/>
    <w:rPr>
      <w:rFonts w:hint="eastAsia" w:ascii="宋体" w:hAnsi="宋体" w:eastAsia="宋体" w:cs="宋体"/>
      <w:color w:val="000000"/>
      <w:sz w:val="24"/>
      <w:szCs w:val="24"/>
      <w:u w:val="none"/>
    </w:rPr>
  </w:style>
  <w:style w:type="character" w:customStyle="1" w:styleId="43">
    <w:name w:val="font111"/>
    <w:qFormat/>
    <w:uiPriority w:val="0"/>
    <w:rPr>
      <w:rFonts w:hint="eastAsia" w:ascii="宋体" w:hAnsi="宋体" w:eastAsia="宋体" w:cs="宋体"/>
      <w:b/>
      <w:color w:val="000000"/>
      <w:sz w:val="32"/>
      <w:szCs w:val="32"/>
      <w:u w:val="none"/>
    </w:rPr>
  </w:style>
  <w:style w:type="character" w:customStyle="1" w:styleId="44">
    <w:name w:val="（符号）邀请函中一、"/>
    <w:qFormat/>
    <w:uiPriority w:val="0"/>
    <w:rPr>
      <w:rFonts w:ascii="黑体" w:hAnsi="黑体" w:eastAsia="黑体" w:cs="Times New Roman"/>
      <w:b/>
      <w:bCs/>
      <w:sz w:val="24"/>
    </w:rPr>
  </w:style>
  <w:style w:type="character" w:customStyle="1" w:styleId="45">
    <w:name w:val="font11"/>
    <w:qFormat/>
    <w:uiPriority w:val="0"/>
    <w:rPr>
      <w:rFonts w:hint="eastAsia" w:ascii="宋体" w:hAnsi="宋体" w:eastAsia="宋体" w:cs="宋体"/>
      <w:color w:val="000000"/>
      <w:sz w:val="24"/>
      <w:szCs w:val="24"/>
      <w:u w:val="none"/>
    </w:rPr>
  </w:style>
  <w:style w:type="character" w:customStyle="1" w:styleId="46">
    <w:name w:val="font21"/>
    <w:qFormat/>
    <w:uiPriority w:val="0"/>
    <w:rPr>
      <w:rFonts w:hint="eastAsia" w:ascii="宋体" w:hAnsi="宋体" w:eastAsia="宋体" w:cs="宋体"/>
      <w:color w:val="000000"/>
      <w:sz w:val="20"/>
      <w:szCs w:val="20"/>
      <w:u w:val="none"/>
    </w:rPr>
  </w:style>
  <w:style w:type="character" w:customStyle="1" w:styleId="47">
    <w:name w:val="左对齐的表内文字 Char"/>
    <w:link w:val="48"/>
    <w:qFormat/>
    <w:uiPriority w:val="0"/>
    <w:rPr>
      <w:rFonts w:ascii="Times New Roman" w:hAnsi="Times New Roman" w:eastAsia="仿宋_GB2312" w:cs="Times New Roman"/>
      <w:kern w:val="2"/>
      <w:sz w:val="21"/>
      <w:lang w:bidi="ar-SA"/>
    </w:rPr>
  </w:style>
  <w:style w:type="paragraph" w:customStyle="1" w:styleId="48">
    <w:name w:val="左对齐的表内文字"/>
    <w:basedOn w:val="1"/>
    <w:link w:val="47"/>
    <w:qFormat/>
    <w:uiPriority w:val="0"/>
    <w:rPr>
      <w:rFonts w:ascii="Times New Roman" w:eastAsia="仿宋_GB2312"/>
      <w:kern w:val="2"/>
      <w:sz w:val="21"/>
    </w:rPr>
  </w:style>
  <w:style w:type="character" w:customStyle="1" w:styleId="49">
    <w:name w:val="纯文本 Char"/>
    <w:link w:val="9"/>
    <w:qFormat/>
    <w:uiPriority w:val="0"/>
    <w:rPr>
      <w:rFonts w:ascii="宋体" w:hAnsi="Courier New" w:eastAsia="宋体" w:cs="Times New Roman"/>
      <w:kern w:val="2"/>
      <w:sz w:val="21"/>
      <w:lang w:val="en-US" w:eastAsia="zh-CN" w:bidi="ar-SA"/>
    </w:rPr>
  </w:style>
  <w:style w:type="paragraph" w:customStyle="1" w:styleId="50">
    <w:name w:val="_Style 3"/>
    <w:basedOn w:val="1"/>
    <w:qFormat/>
    <w:uiPriority w:val="34"/>
    <w:pPr>
      <w:ind w:firstLine="420" w:firstLineChars="200"/>
    </w:pPr>
  </w:style>
  <w:style w:type="paragraph" w:customStyle="1" w:styleId="51">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52">
    <w:name w:val="_Style 2"/>
    <w:basedOn w:val="1"/>
    <w:qFormat/>
    <w:uiPriority w:val="34"/>
    <w:pPr>
      <w:ind w:firstLine="420" w:firstLineChars="200"/>
    </w:pPr>
    <w:rPr>
      <w:rFonts w:ascii="Calibri"/>
    </w:rPr>
  </w:style>
  <w:style w:type="paragraph" w:customStyle="1" w:styleId="53">
    <w:name w:val="标准文本"/>
    <w:basedOn w:val="1"/>
    <w:qFormat/>
    <w:uiPriority w:val="0"/>
    <w:pPr>
      <w:spacing w:line="360" w:lineRule="auto"/>
      <w:ind w:firstLine="480" w:firstLineChars="200"/>
    </w:pPr>
    <w:rPr>
      <w:rFonts w:ascii="Times New Roman" w:cs="宋体"/>
      <w:sz w:val="24"/>
    </w:rPr>
  </w:style>
  <w:style w:type="paragraph" w:customStyle="1" w:styleId="54">
    <w:name w:val="正文缩进3"/>
    <w:basedOn w:val="1"/>
    <w:qFormat/>
    <w:uiPriority w:val="0"/>
    <w:pPr>
      <w:autoSpaceDE w:val="0"/>
      <w:autoSpaceDN w:val="0"/>
      <w:adjustRightInd w:val="0"/>
      <w:ind w:firstLine="420"/>
    </w:pPr>
    <w:rPr>
      <w:rFonts w:ascii="Times New Roman"/>
      <w:szCs w:val="21"/>
    </w:rPr>
  </w:style>
  <w:style w:type="paragraph" w:customStyle="1" w:styleId="55">
    <w:name w:val="表格"/>
    <w:basedOn w:val="1"/>
    <w:qFormat/>
    <w:uiPriority w:val="0"/>
    <w:pPr>
      <w:spacing w:line="400" w:lineRule="exact"/>
    </w:pPr>
    <w:rPr>
      <w:rFonts w:ascii="Times New Roman"/>
      <w:sz w:val="24"/>
    </w:rPr>
  </w:style>
  <w:style w:type="paragraph" w:styleId="56">
    <w:name w:val="List Paragraph"/>
    <w:basedOn w:val="1"/>
    <w:qFormat/>
    <w:uiPriority w:val="0"/>
    <w:pPr>
      <w:ind w:firstLine="420" w:firstLineChars="200"/>
    </w:pPr>
    <w:rPr>
      <w:rFonts w:ascii="Times New Roman"/>
      <w:sz w:val="18"/>
      <w:szCs w:val="18"/>
    </w:rPr>
  </w:style>
  <w:style w:type="paragraph" w:customStyle="1" w:styleId="57">
    <w:name w:val="Char1 Char Char Char"/>
    <w:basedOn w:val="1"/>
    <w:qFormat/>
    <w:uiPriority w:val="0"/>
    <w:rPr>
      <w:rFonts w:ascii="Times New Roman" w:eastAsia="仿宋_GB2312"/>
      <w:sz w:val="28"/>
    </w:rPr>
  </w:style>
  <w:style w:type="paragraph" w:customStyle="1" w:styleId="58">
    <w:name w:val="正文首行缩进两字符"/>
    <w:basedOn w:val="1"/>
    <w:qFormat/>
    <w:uiPriority w:val="0"/>
    <w:pPr>
      <w:spacing w:line="360" w:lineRule="auto"/>
      <w:ind w:firstLine="200" w:firstLineChars="200"/>
    </w:pPr>
    <w:rPr>
      <w:rFonts w:ascii="Times New Roman"/>
    </w:rPr>
  </w:style>
  <w:style w:type="paragraph" w:customStyle="1" w:styleId="59">
    <w:name w:val="Body Text 22"/>
    <w:basedOn w:val="1"/>
    <w:qFormat/>
    <w:uiPriority w:val="0"/>
    <w:pPr>
      <w:adjustRightInd w:val="0"/>
      <w:spacing w:line="300" w:lineRule="auto"/>
      <w:jc w:val="center"/>
      <w:textAlignment w:val="baseline"/>
    </w:pPr>
    <w:rPr>
      <w:rFonts w:hAnsi="宋体"/>
      <w:sz w:val="24"/>
    </w:rPr>
  </w:style>
  <w:style w:type="paragraph" w:customStyle="1" w:styleId="6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1">
    <w:name w:val="列出段落1"/>
    <w:basedOn w:val="1"/>
    <w:qFormat/>
    <w:uiPriority w:val="0"/>
    <w:pPr>
      <w:ind w:firstLine="420" w:firstLineChars="200"/>
    </w:pPr>
    <w:rPr>
      <w:rFonts w:ascii="Times New Roman"/>
    </w:rPr>
  </w:style>
  <w:style w:type="paragraph" w:customStyle="1" w:styleId="62">
    <w:name w:val="p0"/>
    <w:basedOn w:val="1"/>
    <w:qFormat/>
    <w:uiPriority w:val="0"/>
    <w:pPr>
      <w:widowControl/>
    </w:pPr>
    <w:rPr>
      <w:rFonts w:ascii="Times New Roman"/>
      <w:szCs w:val="21"/>
    </w:rPr>
  </w:style>
  <w:style w:type="paragraph" w:customStyle="1" w:styleId="63">
    <w:name w:val="左对齐的表内文字1"/>
    <w:basedOn w:val="1"/>
    <w:qFormat/>
    <w:uiPriority w:val="0"/>
    <w:rPr>
      <w:rFonts w:ascii="Times New Roman"/>
    </w:rPr>
  </w:style>
  <w:style w:type="paragraph" w:customStyle="1" w:styleId="64">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65">
    <w:name w:val="List Paragraph1"/>
    <w:basedOn w:val="1"/>
    <w:qFormat/>
    <w:uiPriority w:val="99"/>
    <w:pPr>
      <w:ind w:firstLine="420" w:firstLineChars="200"/>
    </w:pPr>
    <w:rPr>
      <w:rFonts w:ascii="Times New Roman"/>
      <w:szCs w:val="34"/>
    </w:rPr>
  </w:style>
  <w:style w:type="paragraph" w:customStyle="1" w:styleId="66">
    <w:name w:val="0"/>
    <w:qFormat/>
    <w:uiPriority w:val="0"/>
    <w:pPr>
      <w:snapToGrid w:val="0"/>
    </w:pPr>
    <w:rPr>
      <w:rFonts w:ascii="Calibri" w:hAnsi="Calibri" w:eastAsia="宋体" w:cs="Times New Roman"/>
      <w:lang w:val="en-US" w:eastAsia="zh-CN" w:bidi="ar-SA"/>
    </w:rPr>
  </w:style>
  <w:style w:type="paragraph" w:customStyle="1" w:styleId="67">
    <w:name w:val="pa-8"/>
    <w:basedOn w:val="1"/>
    <w:qFormat/>
    <w:uiPriority w:val="0"/>
    <w:pPr>
      <w:widowControl/>
      <w:spacing w:before="150" w:after="150"/>
      <w:jc w:val="left"/>
    </w:pPr>
    <w:rPr>
      <w:rFonts w:hAnsi="宋体" w:cs="宋体"/>
      <w:sz w:val="24"/>
      <w:szCs w:val="24"/>
    </w:rPr>
  </w:style>
  <w:style w:type="paragraph" w:customStyle="1" w:styleId="68">
    <w:name w:val="+正文"/>
    <w:basedOn w:val="1"/>
    <w:qFormat/>
    <w:uiPriority w:val="0"/>
    <w:pPr>
      <w:spacing w:line="360" w:lineRule="auto"/>
      <w:ind w:firstLine="200" w:firstLineChars="200"/>
    </w:pPr>
    <w:rPr>
      <w:rFonts w:ascii="Times New Roman" w:eastAsia="楷体_GB2312"/>
      <w:szCs w:val="28"/>
    </w:rPr>
  </w:style>
  <w:style w:type="paragraph" w:styleId="69">
    <w:name w:val="No Spacing"/>
    <w:qFormat/>
    <w:uiPriority w:val="0"/>
    <w:pPr>
      <w:widowControl w:val="0"/>
      <w:jc w:val="both"/>
    </w:pPr>
    <w:rPr>
      <w:rFonts w:ascii="Calibri" w:hAnsi="Calibri" w:eastAsia="宋体" w:cs="Times New Roman"/>
      <w:kern w:val="2"/>
      <w:sz w:val="21"/>
      <w:lang w:val="en-US" w:eastAsia="zh-CN" w:bidi="ar-SA"/>
    </w:rPr>
  </w:style>
  <w:style w:type="paragraph" w:customStyle="1" w:styleId="70">
    <w:name w:val="Char2"/>
    <w:basedOn w:val="1"/>
    <w:qFormat/>
    <w:uiPriority w:val="0"/>
    <w:pPr>
      <w:adjustRightInd w:val="0"/>
      <w:spacing w:line="400" w:lineRule="exact"/>
      <w:ind w:firstLine="480" w:firstLineChars="200"/>
    </w:pPr>
    <w:rPr>
      <w:rFonts w:ascii="Verdana" w:hAnsi="Verdana"/>
      <w:color w:val="800080"/>
      <w:sz w:val="24"/>
      <w:lang w:eastAsia="en-US"/>
    </w:rPr>
  </w:style>
  <w:style w:type="paragraph" w:customStyle="1" w:styleId="71">
    <w:name w:val="样式 首行缩进:  2 字符"/>
    <w:basedOn w:val="1"/>
    <w:qFormat/>
    <w:uiPriority w:val="0"/>
    <w:pPr>
      <w:spacing w:line="400" w:lineRule="exact"/>
      <w:ind w:firstLine="200" w:firstLineChars="200"/>
    </w:pPr>
    <w:rPr>
      <w:rFonts w:ascii="Times New Roman" w:cs="宋体"/>
      <w:sz w:val="24"/>
    </w:rPr>
  </w:style>
  <w:style w:type="paragraph" w:customStyle="1" w:styleId="72">
    <w:name w:val="规划正文"/>
    <w:basedOn w:val="1"/>
    <w:qFormat/>
    <w:uiPriority w:val="0"/>
    <w:pPr>
      <w:spacing w:beforeLines="100" w:line="360" w:lineRule="auto"/>
      <w:ind w:firstLine="200" w:firstLineChars="200"/>
      <w:jc w:val="left"/>
    </w:pPr>
    <w:rPr>
      <w:rFonts w:ascii="Arial" w:hAnsi="Arial" w:eastAsia="仿宋_GB2312"/>
      <w:bCs/>
      <w:sz w:val="28"/>
    </w:rPr>
  </w:style>
  <w:style w:type="paragraph" w:customStyle="1" w:styleId="7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74">
    <w:name w:val="首行缩进"/>
    <w:basedOn w:val="1"/>
    <w:qFormat/>
    <w:uiPriority w:val="99"/>
    <w:pPr>
      <w:spacing w:line="360" w:lineRule="auto"/>
      <w:ind w:firstLine="480" w:firstLineChars="200"/>
      <w:jc w:val="left"/>
    </w:pPr>
    <w:rPr>
      <w:rFonts w:hAnsi="宋体"/>
      <w:sz w:val="24"/>
    </w:rPr>
  </w:style>
  <w:style w:type="paragraph" w:customStyle="1" w:styleId="75">
    <w:name w:val="正文 A"/>
    <w:next w:val="76"/>
    <w:qFormat/>
    <w:uiPriority w:val="0"/>
    <w:pPr>
      <w:widowControl w:val="0"/>
      <w:spacing w:line="360" w:lineRule="auto"/>
      <w:ind w:firstLine="1648"/>
      <w:jc w:val="both"/>
    </w:pPr>
    <w:rPr>
      <w:rFonts w:ascii="Times New Roman" w:hAnsi="Times New Roman" w:eastAsia="Times New Roman" w:cs="Times New Roman"/>
      <w:color w:val="000000"/>
      <w:kern w:val="2"/>
      <w:sz w:val="24"/>
      <w:szCs w:val="24"/>
      <w:u w:color="000000"/>
      <w:lang w:val="en-US" w:eastAsia="zh-CN" w:bidi="ar-SA"/>
    </w:rPr>
  </w:style>
  <w:style w:type="paragraph" w:customStyle="1" w:styleId="76">
    <w:name w:val="正文文本1"/>
    <w:qFormat/>
    <w:uiPriority w:val="0"/>
    <w:pPr>
      <w:framePr w:wrap="around" w:vAnchor="margin" w:hAnchor="text" w:y="1"/>
      <w:widowControl w:val="0"/>
      <w:spacing w:after="12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77">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www.levovo.com</Company>
  <Pages>28</Pages>
  <Words>9740</Words>
  <Characters>10122</Characters>
  <Lines>87</Lines>
  <Paragraphs>24</Paragraphs>
  <TotalTime>124</TotalTime>
  <ScaleCrop>false</ScaleCrop>
  <LinksUpToDate>false</LinksUpToDate>
  <CharactersWithSpaces>10800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2020-10-29T09:17:00Z</dcterms:created>
  <dc:creator>微软用户</dc:creator>
  <cp:lastModifiedBy>马麟</cp:lastModifiedBy>
  <cp:lastPrinted>2023-04-24T09:30:00Z</cp:lastPrinted>
  <dcterms:modified xsi:type="dcterms:W3CDTF">2023-05-24T03:49:22Z</dcterms:modified>
  <dc:title>招标编号：SCSZ-2013-02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868999E50DCE4BC4AA00D778E237AF7F_13</vt:lpwstr>
  </property>
</Properties>
</file>