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遴</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bookmarkStart w:id="34" w:name="_GoBack"/>
      <w:bookmarkEnd w:id="34"/>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8</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2"/>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遴选邀请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四川铁道职业学院拟对医疗药品、器械供应商遴选</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2次</w:t>
      </w:r>
      <w:r>
        <w:rPr>
          <w:rFonts w:hint="eastAsia" w:ascii="宋体" w:hAnsi="宋体" w:eastAsia="宋体" w:cs="Times New Roman"/>
          <w:sz w:val="24"/>
          <w:szCs w:val="24"/>
        </w:rPr>
        <w:t>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医疗药品、器械供应商遴选</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2次</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2023011</w:t>
      </w:r>
      <w:r>
        <w:rPr>
          <w:rFonts w:hint="eastAsia" w:ascii="宋体" w:hAnsi="宋体" w:eastAsia="宋体" w:cs="Times New Roman"/>
          <w:b/>
          <w:sz w:val="24"/>
          <w:szCs w:val="24"/>
          <w:lang w:val="en-US" w:eastAsia="zh-CN"/>
        </w:rPr>
        <w:t>-1</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四、供应商参加本次竞争性遴选活动应具备下列条件：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(五)参加遴选活动前三年内，在经营活动中没有重大违法记录；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遴选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本次遴选公告在四川铁道职业学院官网（https://www.scrc.org.cn/）发布。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六、禁止参加本次遴选活动的供应商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遴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提交遴选申请文件截止时间（参加遴选的时间）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lang w:val="en-US" w:eastAsia="zh-CN"/>
        </w:rPr>
        <w:t>8</w:t>
      </w:r>
      <w:r>
        <w:rPr>
          <w:rFonts w:ascii="宋体" w:hAnsi="宋体" w:eastAsia="宋体" w:cs="Times New Roman"/>
          <w:sz w:val="24"/>
          <w:szCs w:val="24"/>
        </w:rPr>
        <w:t>月</w:t>
      </w:r>
      <w:r>
        <w:rPr>
          <w:rFonts w:hint="eastAsia" w:ascii="宋体" w:hAnsi="宋体" w:eastAsia="宋体" w:cs="Times New Roman"/>
          <w:sz w:val="24"/>
          <w:szCs w:val="24"/>
          <w:lang w:val="en-US" w:eastAsia="zh-CN"/>
        </w:rPr>
        <w:t>02</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1.遴选申请文件未在参加遴选时间前送达遴选地的文件将被拒收。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2.逾期送达或没有密封的遴选申请文件恕不接收。</w:t>
      </w:r>
    </w:p>
    <w:p>
      <w:pPr>
        <w:pStyle w:val="14"/>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提交遴选申请文件地点和遴选地点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遴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人：贺老师、黄老师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23677"/>
      <w:bookmarkStart w:id="4" w:name="_Toc18147"/>
      <w:r>
        <w:rPr>
          <w:rFonts w:hint="eastAsia" w:ascii="宋体" w:hAnsi="宋体" w:eastAsia="宋体" w:cs="仿宋"/>
          <w:b/>
          <w:sz w:val="36"/>
          <w:szCs w:val="32"/>
        </w:rPr>
        <w:t>第二章 竞争性遴选须知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遴选预算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FF0000"/>
                <w:kern w:val="2"/>
                <w:sz w:val="21"/>
                <w:szCs w:val="21"/>
              </w:rPr>
              <w:t xml:space="preserve">65800 </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超过遴选预算的报价，其遴选申请文件作无效处理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FF0000"/>
                <w:kern w:val="2"/>
                <w:sz w:val="21"/>
                <w:szCs w:val="21"/>
              </w:rPr>
              <w:t xml:space="preserve"> 65800</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w:t>
            </w:r>
            <w:bookmarkStart w:id="5" w:name="_Hlk136353364"/>
            <w:r>
              <w:rPr>
                <w:rFonts w:hint="eastAsia" w:cstheme="minorBidi"/>
                <w:bCs/>
                <w:color w:val="000000" w:themeColor="text1"/>
                <w:kern w:val="2"/>
                <w:sz w:val="21"/>
                <w:szCs w:val="21"/>
                <w:lang w:val="zh-CN"/>
                <w14:textFill>
                  <w14:solidFill>
                    <w14:schemeClr w14:val="tx1"/>
                  </w14:solidFill>
                </w14:textFill>
              </w:rPr>
              <w:t>遴选申请文件作无效处理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评审委员会认为申请人的报价明显低于其他通过符合性检查申请人的报价，有可能影响产品质量或者不能诚信履约的，应当要求其在遴选现场合理的时间内提供书面说明，并提交相关证明材料；申请人不能证明其报价合理性的，遴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（1）遴选人通过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rPr>
                <w:rFonts w:hint="eastAsia"/>
              </w:rPr>
              <w:fldChar w:fldCharType="begin"/>
            </w:r>
            <w:r>
              <w:instrText xml:space="preserve"> HYPERLINK "http://www.creditchina.gov.cn）、中国政府采购网（www.ccgp.gov.cn）" </w:instrText>
            </w:r>
            <w:r>
              <w:rPr>
                <w:rFonts w:hint="eastAsia"/>
              </w:rP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（3）查询记录和证据留存的具体方式：与遴选文件一并保存；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提交遴选申请文件截止之日起90日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遴选结果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本遴选为非政府遴选项目，遴选文件中所有涉及政府采购相关内容均为参照执行；遴选人不对结果作任何解释；最终解释权归遴选人所有。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本遴选文件仅适用于本次公开遴选所叙述的货物和服务项目采购。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遴选主体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1.“遴选人”系指四川铁道职业学院。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2.“申请人”系指拟参加遴选和向遴选人提供货物及相应服务的遴选申请人。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1.遴选文件所称的“以上”、“以下”、“以内”、“届满”，包括本数；所称的“不满”、“超过”、“以外”，不包括本数。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2.遴选文件要求申请人提供原件资料的，文件均以“原件”字样作以标注；未作“原件”标注的，提供的资料可使用原件的复印件或影印件。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遴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1.具备“遴选邀请”基本条件；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3.遴选文件和法律、行政法规规定的其他条件。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遴选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申请人应自行承担参加遴选活动的一切费用。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两个以上申请人可以组成一个联合体遴选，以一个申请人的身份遴选。以联合体形式参加遴选的，联合体各方均应当符合《中华人民共和国政府采购法》第二十二条规定的条件。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3.联合体各方之间应当签订联合体遴选协议，明确约定联合体各方承担的工作和相应的责任。联合体参与遴选的，应在遴选申请文件中提供联合体协议。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4.联合体应当确定其中一个单位为遴选的全权代表，负责参加遴选的一切事务。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5.联合体各方应当共同与遴选人签订采购合同，就采购合同约定的事项对遴选人承担连带责任。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7.以联合体形式参加遴选活动的，联合体各方不得再单独参加或者与其他申请人另外组成联合体参加同一合同项下的遴选活动。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遴选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（一）遴选文件的构成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1.遴选文件是申请人准备遴选申请文件和参加遴选的依据，同时也是遴选的重要依据。遴选文件用以阐明遴选项目所需的资质、技术、服务及报价等要求、遴选程序、有关规定和注意事项以及合同主要条款等。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遴选文件中所有的事项、格式条款和规范要求。申请人应详细阅读遴选文件的全部内容，按照遴选文件的要求提供遴选申请文件，并保证所提供的全部资料的真实性和有效性，一经发现有虚假行为的，将取消其参加遴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（二）遴选文件的澄清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1.在提交遴选申请文件截止时间前，遴选人可以对遴选文件进行澄清或者修改。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2.遴选人对已发出的遴选文件进行澄清或者修改，遴选人将在网上发布更正公告。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遴选申请文件截止前，在网上关注本项目的更正公告，以保证其对遴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四、遴选申请文件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（一）遴选申请文件的组成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1.申请人应按照遴选文件的规定和要求编制遴选申请文件。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（二）遴选申请文件的语言（实质性要求）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遴选申请文件以及申请人就有关报价的所有来往书面文件均应使用中文。遴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3.如因未翻译而造成的遴选申请文件无效风险，由申请人承担。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4.遴选申请文件对不同文字文本的解释发生异议的，以中文文本为准。</w:t>
      </w:r>
      <w:bookmarkStart w:id="10" w:name="_Toc217446044"/>
      <w:bookmarkStart w:id="11" w:name="_Toc183682353"/>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除遴选文件中另有规定外，本次遴选项目所有合同项下的报价均采用国家法定的计量单位。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1.本次遴选项目的报价货币为人民币，报价以遴选文件规定为准。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2.申请人的报价应是申请人响应遴选项目要求的全部工作内容的价格体现，是最终用户验收合格后的总价，包含了申请人完成本项目所需的一切费用，即项目包干价。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（五）遴选申请文件有效期（实质性要求）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本项目遴选申请文件有效期为提交遴选首次遴选申请文件截止之日起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遴选申请文件中必须载明遴选申请文件有效期，遴选申请文件中载明的遴选申请文件有效期可以长于遴选文件规定的期限，但不得短于遴选文件规定的期限。否则，其遴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2.除非遴选文件特别规定，遴选人享有本项目实施过程中产生的知识成果及知识产权。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遴选人享有永久使用权（含遴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（七）遴选申请文件格式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1.申请人应执行遴选文件第六章的规定要求。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2.对于没有格式要求的遴选文件由申请人自行编写。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（八）遴选申请文件的编制和签署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1.遴选申请文件正本1份。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2.遴选申请文件密封袋的最外层可以注明遴选项目名称、遴选项目编号、包号及名称（若有）、申请人名称、“正本”字样。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3.遴选申请文件应根据遴选文件的要求签署、盖章。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4.遴选申请文件正本可采用打印或用不褪色、不变质的墨水书写。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遴选申请文件的打印和书写应清楚工整，任何行间插字、涂改或增删，必须由申请人的法定代表人/单位负责人或其授权代表签字并盖申请人公章。字迹潦草、表达不清或可能导致非唯一理解的遴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遴选申请文件应由申请人法定代表人/主要负责人/本人或其授权代表在遴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7.遴选申请文件正本可以采用A4幅面纸胶装方式装订成册并逐页编码。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（九）遴选申请文件的密封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1.遴选申请文件所有外层应当密封完好。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2.未密封的遴选申请文件，遴选人将拒收或者在法定时间允许的范围内，要求修改完善后接收。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（十）遴选申请文件的提交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1.遴选申请文件应在提交首次遴选申请文件截止时间前送达。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2.逾期送达或者未密封的遴选申请文件，必选人应当拒收。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217446055"/>
      <w:bookmarkStart w:id="14" w:name="_Toc183582228"/>
      <w:bookmarkStart w:id="15" w:name="_Toc183682365"/>
      <w:r>
        <w:rPr>
          <w:rFonts w:hint="eastAsia" w:ascii="宋体" w:hAnsi="宋体" w:eastAsia="宋体" w:cs="Times New Roman"/>
          <w:b/>
          <w:sz w:val="24"/>
          <w:szCs w:val="24"/>
        </w:rPr>
        <w:t>（十一）遴选申请文件的修改和撤回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1.申请人不得在提交截止时间起至遴选申请文件有效期期满前撤回其遴选申请文件。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2.申请人对其提交的遴选申请文件的真实性、合法性承担法律责任。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五、遴选会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1.遴选人在遴选文件规定的时间和地点组织遴选，申请人须派代表参加并签到以证明其出席。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2.遴选会时，遴选人对遴选申请文件的密封情况进行检查。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3.当众宣布检查遴选申请文件的密封情况。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4.宣布遴选会结束。主持人宣布遴选会结束后，所有申请人代表应立即退场。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六、遴选评审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（一）遴选评审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2成交通知书对遴选人和中选人均具有法律效力。成交通知书发出后，遴选人无正当理由改变中选结果，或者中选人无正当理由放弃中选的，将承担相应的法律责任。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遴选申请文件作为无效遴选申请文件处理或者有政府采购法律法规规章制度规定的中选无效情形的，遴选人在取得有权主体的认定以后，有权宣布发出的成交通知书无效，并收回发出的成交通知书，依法重新确定中选人或者重新开展遴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174151"/>
      <w:bookmarkStart w:id="17" w:name="_Toc101250646"/>
      <w:bookmarkStart w:id="18" w:name="_Toc430773927"/>
      <w:bookmarkStart w:id="19" w:name="_Toc101338364"/>
      <w:bookmarkStart w:id="20" w:name="_Toc209847069"/>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1.中选人应在成交通知书发出之日起30日内与遴选人签订采购合同。由于中选人的原因逾期未与遴选人签订采购合同的，将视为放弃中选，取消其中选资格并将按相关规定进行处理。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2.遴选文件、中选人的遴选申请文件及双方确认的澄清文件等，均为有法律约束力的经济合同的组成部分。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3.遴选人不得向中选人提出任何不合理的要求，作为签订合同的条件，不得与中选人私下订立背离合同实质性内容的任何协议，所签订的合同不得对遴选文件和中选人遴选申请文件确定的事项进行修改。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4.中选人因不可抗力原因不能履行采购合同或放弃中选的，遴选人可以与排在中选人之后第一位的中选候选人签订采购合同，以此类推。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5.遴选文件、中选人提交的遴选申请文件、遴选中的最后报价、中选人承诺书、成交通知书等均称为有法律约束力的合同组成内容。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1.中选人与遴选人签订合同后，合同双方应严格执行合同条款，履行合同规定的义务，保证合同的顺利完成。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1.本项目遴选人将参照政府采购相关法律法规以及《财政部关于进一步加强政府采购需求和履约验收管理的指导意见》（财库〔2016〕205号）、《政府采购需求管理办法》（财库〔2021〕22号）的要求进行验收。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2.验收结果合格的，中选人凭验收报告办理相关手续；验收结果不合格的，遴选人有权要求中选人履行相关义务，直到验收合格。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遴选人将按照采购合同规定，及时向中选人支付采购资金。本项目采购资金付款详见第四章规定的付款方式。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遴选纪律要求（实质性要求）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1.申请人应当遵循公平竞争的原则，不得恶意串通，不得妨碍其他申请人的竞争行为，不得损害遴选人或者其他申请人的合法权益。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2.在遴选过程中发现申请人有上述情形的，遴选评审委员会应当认定其无效响应，并书面报告主管部门。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（二）申请人禁止性行为，申请人参加本项目遴选不得具有以下情形：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（3）与遴选人、遴选代理机构、或其他申请人恶意串通；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（4）向遴选人、遴选代理机构、遴选评审委员会成员行贿或者提供其他不正当利益；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（5）在遴选过程中与遴选人、遴选代理机构进行协商；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（6）中选后无正当理由拒不与遴选人签订采购合同；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（7）未按照遴选文件确定的事项签订采购合同；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遴选文件中所引相关法律制度规定，在采购中有变化的，按照变化后的相关法律制度规定执行。本章规定的内容条款，在本项目提交遴选申请文件截止时间届满后，因相关法律制度规定的变化导致不符合相关法律制度规定的，直接按照变化后的相关法律制度规定执行，本遴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遴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遴选须知前附表为准，如前附表中无相关内容，在保证国家、集体和遴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8"/>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（3）也可提供截至提交首次遴选申请文件截止日一年内银行出具的资信证明（复印件）；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（4）申请人注册时间截至提交首次遴选申请文件截止日不足一年的，也可提供工商管理部门备案的学校章程（复印件）；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参加本次遴选活动前三年内，在经营活动中没有重大违法记录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其他类似效力要求：授权参加本次遴选活动的申请人代表证明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（1）法定代表人/单位负责人授权书原件（非法定代表人或单位负责人参与遴选时提供，格式见第六章）；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（2）法定代表人/单位负责人参与遴选时只须提供法定代表人/单位负责人身份证复印件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遴选内容及要求</w:t>
      </w:r>
      <w:bookmarkEnd w:id="24"/>
      <w:bookmarkStart w:id="26" w:name="_Toc31717"/>
    </w:p>
    <w:p>
      <w:pPr>
        <w:spacing w:line="360" w:lineRule="auto"/>
        <w:ind w:firstLine="480" w:firstLineChars="2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70" w:firstLineChars="196"/>
        <w:rPr>
          <w:rFonts w:hint="default" w:ascii="宋体" w:hAnsi="宋体" w:eastAsia="宋体"/>
          <w:sz w:val="24"/>
          <w:szCs w:val="24"/>
          <w:lang w:val="en-US" w:eastAsia="zh-CN"/>
        </w:rPr>
      </w:pPr>
      <w:r>
        <w:rPr>
          <w:rFonts w:hint="eastAsia" w:ascii="宋体" w:hAnsi="宋体" w:eastAsia="宋体"/>
          <w:sz w:val="24"/>
          <w:szCs w:val="24"/>
          <w:lang w:val="zh-CN"/>
        </w:rPr>
        <w:t>1.项目名称：</w:t>
      </w:r>
      <w:r>
        <w:rPr>
          <w:rFonts w:hint="eastAsia" w:ascii="宋体" w:hAnsi="宋体" w:eastAsia="宋体" w:cs="Times New Roman"/>
          <w:sz w:val="24"/>
          <w:szCs w:val="24"/>
        </w:rPr>
        <w:t>医疗药品、器械供应商遴选</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2次</w:t>
      </w:r>
    </w:p>
    <w:p>
      <w:pPr>
        <w:spacing w:line="360" w:lineRule="auto"/>
        <w:ind w:firstLine="470" w:firstLineChars="196"/>
        <w:rPr>
          <w:rFonts w:ascii="宋体" w:hAnsi="宋体" w:eastAsia="宋体"/>
          <w:sz w:val="24"/>
          <w:szCs w:val="24"/>
          <w:lang w:val="zh-CN"/>
        </w:rPr>
      </w:pPr>
      <w:r>
        <w:rPr>
          <w:rFonts w:hint="eastAsia" w:ascii="宋体" w:hAnsi="宋体" w:eastAsia="宋体"/>
          <w:sz w:val="24"/>
          <w:szCs w:val="24"/>
          <w:lang w:val="zh-CN"/>
        </w:rPr>
        <w:t>2.项目地点：成都市郫都区安德街道彭温路399号</w:t>
      </w:r>
    </w:p>
    <w:p>
      <w:pPr>
        <w:pStyle w:val="2"/>
        <w:ind w:firstLine="482" w:firstLineChars="200"/>
        <w:rPr>
          <w:rFonts w:ascii="宋体" w:hAnsi="宋体" w:eastAsia="宋体" w:cs="宋体"/>
          <w:b w:val="0"/>
          <w:sz w:val="24"/>
        </w:rPr>
      </w:pPr>
      <w:r>
        <w:rPr>
          <w:rFonts w:hint="eastAsia" w:ascii="宋体" w:hAnsi="宋体" w:eastAsia="宋体"/>
          <w:sz w:val="24"/>
          <w:szCs w:val="24"/>
          <w:lang w:val="zh-CN"/>
        </w:rPr>
        <w:t>3.服务范围：</w:t>
      </w:r>
      <w:r>
        <w:rPr>
          <w:rFonts w:hint="eastAsia" w:ascii="宋体" w:hAnsi="宋体" w:eastAsia="宋体" w:cs="宋体"/>
          <w:lang w:eastAsia="zh-TW"/>
        </w:rPr>
        <w:t xml:space="preserve"> </w:t>
      </w:r>
      <w:r>
        <w:rPr>
          <w:rFonts w:hint="eastAsia" w:ascii="宋体" w:hAnsi="宋体" w:eastAsia="宋体" w:cs="宋体"/>
          <w:b w:val="0"/>
          <w:sz w:val="24"/>
        </w:rPr>
        <w:t>对学校医务室医疗药品、器械供应商进行遴选。</w:t>
      </w:r>
    </w:p>
    <w:p>
      <w:pPr>
        <w:spacing w:line="360" w:lineRule="auto"/>
        <w:ind w:firstLine="562" w:firstLineChars="200"/>
        <w:jc w:val="left"/>
        <w:rPr>
          <w:rFonts w:ascii="宋体" w:hAnsi="宋体" w:eastAsia="宋体" w:cs="仿宋"/>
          <w:b/>
          <w:bCs/>
          <w:sz w:val="28"/>
          <w:szCs w:val="24"/>
          <w:lang w:val="zh-CN"/>
        </w:rPr>
      </w:pPr>
      <w:r>
        <w:rPr>
          <w:rFonts w:hint="eastAsia" w:ascii="宋体" w:hAnsi="宋体" w:eastAsia="宋体" w:cs="仿宋"/>
          <w:b/>
          <w:bCs/>
          <w:sz w:val="28"/>
          <w:szCs w:val="24"/>
          <w:lang w:val="zh-CN"/>
        </w:rPr>
        <w:t>二、技术参数要求</w:t>
      </w:r>
    </w:p>
    <w:p>
      <w:pPr>
        <w:pStyle w:val="2"/>
        <w:ind w:firstLine="281" w:firstLineChars="100"/>
        <w:rPr>
          <w:rFonts w:ascii="宋体" w:hAnsi="宋体" w:eastAsia="宋体" w:cs="宋体"/>
        </w:rPr>
      </w:pPr>
      <w:r>
        <w:rPr>
          <w:rFonts w:hint="eastAsia" w:ascii="宋体" w:hAnsi="宋体" w:eastAsia="宋体" w:cs="宋体"/>
          <w:lang w:val="zh-TW"/>
        </w:rPr>
        <w:t>（一）</w:t>
      </w:r>
      <w:r>
        <w:rPr>
          <w:rFonts w:hint="eastAsia" w:ascii="宋体" w:hAnsi="宋体" w:eastAsia="宋体" w:cs="宋体"/>
        </w:rPr>
        <w:t>常用药品、器械清单</w:t>
      </w:r>
    </w:p>
    <w:tbl>
      <w:tblPr>
        <w:tblStyle w:val="17"/>
        <w:tblW w:w="8191" w:type="dxa"/>
        <w:jc w:val="center"/>
        <w:tblLayout w:type="fixed"/>
        <w:tblCellMar>
          <w:top w:w="0" w:type="dxa"/>
          <w:left w:w="0" w:type="dxa"/>
          <w:bottom w:w="0" w:type="dxa"/>
          <w:right w:w="0" w:type="dxa"/>
        </w:tblCellMar>
      </w:tblPr>
      <w:tblGrid>
        <w:gridCol w:w="536"/>
        <w:gridCol w:w="2268"/>
        <w:gridCol w:w="3201"/>
        <w:gridCol w:w="1477"/>
        <w:gridCol w:w="709"/>
      </w:tblGrid>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药品名称</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生产厂家（参考）</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阿莫西林分散片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石药集团</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0.25g*12片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阿莫西林胶囊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昆明贝克诺顿药业有限公司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0.25g*20粒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阿莫西林克拉维酸钾片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石药集团中诺药业(石家庄)有限公司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0.375g*12片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阿奇霉素分散片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四川科伦药业股份有限公司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0.25g*6片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阿昔洛韦乳膏</w:t>
            </w:r>
          </w:p>
        </w:tc>
        <w:tc>
          <w:tcPr>
            <w:tcW w:w="3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湖南五洲通药业股份有限公司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0.3g：10g</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氨咖黄敏胶囊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山西千汇药业有限公司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10粒*50板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奥美拉唑肠溶胶囊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四川科伦药业股份有限公司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20mg*14粒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百多邦匹罗莫星软膏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中美天津史克制药有限公司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2%*5g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冰硼散</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山东广育堂国药有限公司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布洛芬缓释胶囊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珠海联邦制药股份有限公司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0.3g*12粒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肠炎宁片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江西康恩贝中药有限公司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0.42g*24片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陈香露白露片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广西邦琪药业集团有限公司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川贝枇杷糖浆</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四川德元药业集团有限公司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川贝清肺糖浆</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湖北太子药业有限公司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76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达克宁硝酸咪康唑乳膏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西安杨森制药有限公司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2%（20g：20mg）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弹性绷带</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无锡威迈德医疗用品有限公司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7.5cm*450cm</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包</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颠茄片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山西利丰华瑞制药有限责任公司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碘伏消毒液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四川省伊洁士医疗科技有限公司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冻疮膏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河南大新药业有限公司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76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多酶片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四川菲德力制药有限公司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0.3g：13mg*100片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多潘立酮片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西安杨森制药有限公司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风油精</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漳州水仙药业股份有限公司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呋麻滴鼻液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上海运佳黄浦制药有限公司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肤痒颗粒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四川泰乐制药有限公司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9g*9袋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复方氨酚烷胺片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吉林吴太感康药业有限公司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复方板蓝根颗粒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四川逢春制药有限公司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15g*20袋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复方倍氯米松樟脑乳膏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福元药业有限公司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复方醋酸地塞米松乳膏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华润三九医药股份有限公司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20g:15mg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复方对乙酰氨基酚片Ⅱ</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重庆科瑞制药（集团）有限公司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复方甘草口服溶液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四川峨嵋山药业有限公司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复方甘草片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远大医药（中国）有限公司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复方黄连素片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四川同人泰药业股份有限公司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30mg*100片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复方氯已定含漱液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江苏晨牌邦德药业有限公司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复方酮康唑软膏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上海正大通用药业股份有限公司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复方鱼腥草合剂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浙江康恩贝中药有限公司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10ml*12瓶/盒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复合维生素B片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海南制药厂有限公司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感冒灵颗粒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华润三九医药股份有限公司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10g*9袋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谷维素片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云鹏医药集团有限公司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桂林西瓜霜喷剂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桂林三金药业股份有限公司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红雷素软膏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辰欣佛都药业有限公司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红雷素眼膏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辰欣佛都药业有限公司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0.5%：2g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藿香正气合剂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湖北太子药业有限公司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10ml*5支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急支糖浆</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太极集团重庆涪陵制药厂有限公司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甲氧氯普胺片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上海金不换兰考制药有限公司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健胃消食片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健民集团叶开泰国药（随州）有限公司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0.8g*8片*4板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金嗓子喉片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广西金嗓子有限责任公司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2g*6片*2板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荆防颗粒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九寨沟天然药业股份有限公司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15g*18袋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九味羌活颗粒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九寨沟天然药业股份有限公司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15g*18大袋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大袋</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酒精</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四川省伊洁士医疗科技有限公司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100ml（喷雾型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抗病毒颗粒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四川光大制药有限公司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9g*8袋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咳特灵胶囊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通化万通药业股份有限公司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口服补液盐Ⅰ</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四川峨嵋山药业有限公司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14.75g*20袋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袋</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口炎颗粒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四川光大制药有限公司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3g*10袋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快克（复方氨酚烷胺胶囊）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海南亚洲制药股份有限公司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复方*10片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连花清瘟胶囊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石家庄以岭药业股份有限公司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0.35g*24粒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硫软膏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河南大新药业有限公司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76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硫酸阿托品注射液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西南药业股份有限公司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1ml：0.5mg*10支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硫酸庆大霉素注射液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四川省长征药业股份有限公司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2ml*10支*8万单位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炉甘石洗剂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常熟市星海制药有限公司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复方100ml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罗红霉素胶囊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苏州中化药品工业有限公司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150mg*10粒*1板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氯化钠注射液（0.9%）</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四川科伦药业股份有限公司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500ml：4.5g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氯雷他定片</w:t>
            </w:r>
          </w:p>
        </w:tc>
        <w:tc>
          <w:tcPr>
            <w:tcW w:w="3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成都恒瑞制药有限公司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10mg*10片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马来酸氯苯那敏片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山西亨瑞达制药有限公司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马应龙麝香痔疮膏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马应龙药业集团股份有限公司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蒙脱石散</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湖南方盛制药股份有限公司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3g*10袋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奈敏维滴眼液（红）</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山东博士伦福瑞达制药有限公司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牛黄解毒片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四川德元药业集团有限公司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12片*30袋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大袋</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诺氟沙星滴眼液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广东恒健制药有限公司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8ml：24mg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诺氟沙星胶囊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白云山汤阴东泰药业有限责任公司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0.1g*24粒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葡萄糖注射液（50%塑瓶）</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湖北科伦药业有限公司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5ml*10g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蒲地蓝消炎片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广东心宝药业科技有限公司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0.6*12片*3板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千柏鼻炎片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广东新峰药业股份有限公司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强力枇杷露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贵州百灵企业集团制药股份有限公司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青霉素V钾片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重庆科瑞制药(集团)有限公司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0.236g*12片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清喉利咽颗粒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桂龙药业(安徽)有限公司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5g*10袋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乳酸菌片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江中药业股份有限公司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0.4g*8片*4板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48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三黄片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河南省康华药业股份有限公司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0.25g*50片/袋*30袋/包  </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三金片（薄膜衣片）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桂林三金药业股份有限公司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0.29g*54片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三九胃泰颗粒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华润三九医药股份有限公司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20g*6袋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三七伤药片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云南植物药业有限公司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蛇胆川贝液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湖北同德堂药业有限公司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10ml*6支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麝香壮骨膏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湖北康源药业有限公司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10cm*7cm*20贴</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双黄连口服液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黑龙江喜人药业集团有限公司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10ml*10支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四味珍层冰硼滴眼液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江西珍视明药业有限公司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通窍鼻炎片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云南楚雄云中制药有限责任公司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100mg*24片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头孢呋辛酯胶囊</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国药集团致君(深圳)制药有限公司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0.125g*12粒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妥布霉素滴眼液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长春迪瑞制药有限公司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5ml:15mg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维C银翘片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云南省曲靖药业有限公司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12片*2板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维生素B1片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山西亨瑞达制药有限公司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维生素B2片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湖北广济药业股份有限公司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维生素C片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华中药业股份有限公司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0.1g*100片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西地碘含片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国药集团容生制药有限公司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1.5mg*12片*2袋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西瓜霜润喉片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桂林三金药业股份有限公司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0.6g*36片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夏桑菊颗粒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广西维威制药有限公司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10g*28袋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包</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鲜竹沥</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四川省通园制药集团有限公司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15ml*6支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香砂养胃丸（浓缩丸）</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安徽张恒春药业股份有限公司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200丸</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消炎止咳片（薄膜衣片）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四川省三星堆制药有限公司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0.41g*24片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小柴胡</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四川逢春制药有限公司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10g*20袋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辛夷鼻炎丸</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广州白云山中一药业有限公司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4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玄麦甘桔颗粒</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四川逢春制药有限公司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10g*22袋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包</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咽炎片（薄膜衣）</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吉林吴太感康药业有限公司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0.26*45片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盐酸氨溴索片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山东裕欣药业有限公司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30mg*10片*2板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盐酸肾上腺素注射液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远大医药（中国）有限公司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1ml：1mg*10支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盐酸溴已新片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上海衡山药业有限公司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8mg*100片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盐酸左氧氟沙星片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山东罗欣药业集团股份有限公司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0.2g*12片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氧氟沙星滴耳液</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安徽环球药业股份有限公司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5ml：15mg*1支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一次性使用医用棉签</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四川恒朋科技开发有限公司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10cm*40支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乙酰螺旋霉素片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北京京丰制药集团有限公司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0.1g*12片*2板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鱼石脂软膏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上海世康特制药有限公司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51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元胡止痛片（糖衣片）</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湖北亿雄祥瑞药业股份有限公司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0.25g*100片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765"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云南白药创口贴</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云南药业集团无锡药业有限公司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1.5cm*2.3cm*100片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云南白药气雾剂</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云南白药集团股份有限公司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50g+60g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正红花油</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成都东洋百信制药有限公司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止痛消炎软膏</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广东恒健制药有限公司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450g</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注射器</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四川康宁医用器材有限公司</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5ml</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r>
      <w:tr>
        <w:tblPrEx>
          <w:tblCellMar>
            <w:top w:w="0" w:type="dxa"/>
            <w:left w:w="0" w:type="dxa"/>
            <w:bottom w:w="0" w:type="dxa"/>
            <w:right w:w="0" w:type="dxa"/>
          </w:tblCellMar>
        </w:tblPrEx>
        <w:trPr>
          <w:trHeight w:val="27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一次性使用清创缝合包</w:t>
            </w:r>
          </w:p>
        </w:tc>
        <w:tc>
          <w:tcPr>
            <w:tcW w:w="3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扬州市金环医疗器械</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B型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包</w:t>
            </w:r>
          </w:p>
        </w:tc>
      </w:tr>
      <w:tr>
        <w:tblPrEx>
          <w:tblCellMar>
            <w:top w:w="0" w:type="dxa"/>
            <w:left w:w="0" w:type="dxa"/>
            <w:bottom w:w="0" w:type="dxa"/>
            <w:right w:w="0" w:type="dxa"/>
          </w:tblCellMar>
        </w:tblPrEx>
        <w:trPr>
          <w:trHeight w:val="270" w:hRule="atLeast"/>
          <w:jc w:val="center"/>
        </w:trPr>
        <w:tc>
          <w:tcPr>
            <w:tcW w:w="81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kern w:val="0"/>
                <w:sz w:val="22"/>
                <w:lang w:bidi="ar"/>
              </w:rPr>
            </w:pPr>
          </w:p>
        </w:tc>
      </w:tr>
    </w:tbl>
    <w:p>
      <w:pPr>
        <w:snapToGrid w:val="0"/>
        <w:spacing w:line="560" w:lineRule="exact"/>
        <w:ind w:left="420" w:leftChars="200"/>
        <w:textAlignment w:val="baseline"/>
        <w:outlineLvl w:val="1"/>
        <w:rPr>
          <w:lang w:val="zh-CN"/>
        </w:rPr>
      </w:pPr>
      <w:r>
        <w:rPr>
          <w:rFonts w:hint="eastAsia" w:ascii="宋体" w:hAnsi="宋体" w:eastAsia="宋体" w:cs="仿宋"/>
          <w:b/>
          <w:bCs/>
          <w:sz w:val="28"/>
          <w:szCs w:val="24"/>
          <w:lang w:val="zh-CN"/>
        </w:rPr>
        <w:t>三、服务要求</w:t>
      </w:r>
    </w:p>
    <w:tbl>
      <w:tblPr>
        <w:tblStyle w:val="17"/>
        <w:tblW w:w="8472" w:type="dxa"/>
        <w:jc w:val="center"/>
        <w:tblLayout w:type="fixed"/>
        <w:tblCellMar>
          <w:top w:w="0" w:type="dxa"/>
          <w:left w:w="108" w:type="dxa"/>
          <w:bottom w:w="0" w:type="dxa"/>
          <w:right w:w="108" w:type="dxa"/>
        </w:tblCellMar>
      </w:tblPr>
      <w:tblGrid>
        <w:gridCol w:w="674"/>
        <w:gridCol w:w="1561"/>
        <w:gridCol w:w="6237"/>
      </w:tblGrid>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color w:val="000000" w:themeColor="text1"/>
                <w14:textFill>
                  <w14:solidFill>
                    <w14:schemeClr w14:val="tx1"/>
                  </w14:solidFill>
                </w14:textFill>
              </w:rPr>
              <w:t>序号</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color w:val="000000" w:themeColor="text1"/>
                <w14:textFill>
                  <w14:solidFill>
                    <w14:schemeClr w14:val="tx1"/>
                  </w14:solidFill>
                </w14:textFill>
              </w:rPr>
              <w:t>服务要求项目</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color w:val="000000" w:themeColor="text1"/>
                <w14:textFill>
                  <w14:solidFill>
                    <w14:schemeClr w14:val="tx1"/>
                  </w14:solidFill>
                </w14:textFill>
              </w:rPr>
              <w:t>服务要求标准</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color w:val="000000" w:themeColor="text1"/>
                <w14:textFill>
                  <w14:solidFill>
                    <w14:schemeClr w14:val="tx1"/>
                  </w14:solidFill>
                </w14:textFill>
              </w:rPr>
              <w:t>药品、医疗器械质量要求</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Cs/>
                <w:color w:val="000000" w:themeColor="text1"/>
                <w:szCs w:val="21"/>
                <w14:textFill>
                  <w14:solidFill>
                    <w14:schemeClr w14:val="tx1"/>
                  </w14:solidFill>
                </w14:textFill>
              </w:rPr>
              <w:t>药品、医疗器械质量标准严格执行国家相关规定标准。供</w:t>
            </w:r>
            <w:r>
              <w:rPr>
                <w:rFonts w:hint="eastAsia" w:ascii="Times New Roman" w:hAnsi="Times New Roman" w:eastAsia="宋体"/>
                <w:bCs/>
                <w:color w:val="000000" w:themeColor="text1"/>
                <w:szCs w:val="21"/>
                <w14:textFill>
                  <w14:solidFill>
                    <w14:schemeClr w14:val="tx1"/>
                  </w14:solidFill>
                </w14:textFill>
              </w:rPr>
              <w:t>应商</w:t>
            </w:r>
            <w:r>
              <w:rPr>
                <w:rFonts w:ascii="Times New Roman" w:hAnsi="Times New Roman" w:eastAsia="宋体"/>
                <w:bCs/>
                <w:color w:val="000000" w:themeColor="text1"/>
                <w:szCs w:val="21"/>
                <w14:textFill>
                  <w14:solidFill>
                    <w14:schemeClr w14:val="tx1"/>
                  </w14:solidFill>
                </w14:textFill>
              </w:rPr>
              <w:t>所供应的药品、医疗器械，必须符合国家医药管理部门规定的质量标准。若因供</w:t>
            </w:r>
            <w:r>
              <w:rPr>
                <w:rFonts w:hint="eastAsia" w:ascii="Times New Roman" w:hAnsi="Times New Roman" w:eastAsia="宋体"/>
                <w:bCs/>
                <w:color w:val="000000" w:themeColor="text1"/>
                <w:szCs w:val="21"/>
                <w14:textFill>
                  <w14:solidFill>
                    <w14:schemeClr w14:val="tx1"/>
                  </w14:solidFill>
                </w14:textFill>
              </w:rPr>
              <w:t>应商</w:t>
            </w:r>
            <w:r>
              <w:rPr>
                <w:rFonts w:ascii="Times New Roman" w:hAnsi="Times New Roman" w:eastAsia="宋体"/>
                <w:bCs/>
                <w:color w:val="000000" w:themeColor="text1"/>
                <w:szCs w:val="21"/>
                <w14:textFill>
                  <w14:solidFill>
                    <w14:schemeClr w14:val="tx1"/>
                  </w14:solidFill>
                </w14:textFill>
              </w:rPr>
              <w:t>药品、医疗器械质量导致医疗事故，供</w:t>
            </w:r>
            <w:r>
              <w:rPr>
                <w:rFonts w:hint="eastAsia" w:ascii="Times New Roman" w:hAnsi="Times New Roman" w:eastAsia="宋体"/>
                <w:bCs/>
                <w:color w:val="000000" w:themeColor="text1"/>
                <w:szCs w:val="21"/>
                <w14:textFill>
                  <w14:solidFill>
                    <w14:schemeClr w14:val="tx1"/>
                  </w14:solidFill>
                </w14:textFill>
              </w:rPr>
              <w:t>应商</w:t>
            </w:r>
            <w:r>
              <w:rPr>
                <w:rFonts w:ascii="Times New Roman" w:hAnsi="Times New Roman" w:eastAsia="宋体"/>
                <w:bCs/>
                <w:color w:val="000000" w:themeColor="text1"/>
                <w:szCs w:val="21"/>
                <w14:textFill>
                  <w14:solidFill>
                    <w14:schemeClr w14:val="tx1"/>
                  </w14:solidFill>
                </w14:textFill>
              </w:rPr>
              <w:t>须承担法律责任。供</w:t>
            </w:r>
            <w:r>
              <w:rPr>
                <w:rFonts w:hint="eastAsia" w:ascii="Times New Roman" w:hAnsi="Times New Roman" w:eastAsia="宋体"/>
                <w:bCs/>
                <w:color w:val="000000" w:themeColor="text1"/>
                <w:szCs w:val="21"/>
                <w14:textFill>
                  <w14:solidFill>
                    <w14:schemeClr w14:val="tx1"/>
                  </w14:solidFill>
                </w14:textFill>
              </w:rPr>
              <w:t>应商</w:t>
            </w:r>
            <w:r>
              <w:rPr>
                <w:rFonts w:ascii="Times New Roman" w:hAnsi="Times New Roman" w:eastAsia="宋体"/>
                <w:bCs/>
                <w:color w:val="000000" w:themeColor="text1"/>
                <w:szCs w:val="21"/>
                <w14:textFill>
                  <w14:solidFill>
                    <w14:schemeClr w14:val="tx1"/>
                  </w14:solidFill>
                </w14:textFill>
              </w:rPr>
              <w:t>提供的药品、医疗器械应该严格执行国家《产品质量法》、《药品管理法》等关于药品、医疗器械的包装标准。该包装还应同时符合药品运输及储存要求。</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2</w:t>
            </w:r>
          </w:p>
        </w:tc>
        <w:tc>
          <w:tcPr>
            <w:tcW w:w="1561" w:type="dxa"/>
            <w:tcBorders>
              <w:top w:val="single" w:color="auto" w:sz="4" w:space="0"/>
              <w:left w:val="single" w:color="auto" w:sz="4" w:space="0"/>
              <w:bottom w:val="single" w:color="auto" w:sz="4" w:space="0"/>
              <w:right w:val="single" w:color="auto" w:sz="4" w:space="0"/>
            </w:tcBorders>
            <w:vAlign w:val="center"/>
          </w:tcPr>
          <w:p>
            <w:pPr>
              <w:rPr>
                <w:rFonts w:ascii="Segoe UI Symbol" w:hAnsi="Segoe UI Symbol" w:eastAsia="宋体" w:cs="Segoe UI Symbol"/>
                <w:color w:val="000000" w:themeColor="text1"/>
                <w:szCs w:val="21"/>
                <w14:textFill>
                  <w14:solidFill>
                    <w14:schemeClr w14:val="tx1"/>
                  </w14:solidFill>
                </w14:textFill>
              </w:rPr>
            </w:pPr>
            <w:r>
              <w:rPr>
                <w:rFonts w:ascii="Times New Roman" w:hAnsi="Times New Roman" w:eastAsia="宋体"/>
                <w:color w:val="000000" w:themeColor="text1"/>
                <w14:textFill>
                  <w14:solidFill>
                    <w14:schemeClr w14:val="tx1"/>
                  </w14:solidFill>
                </w14:textFill>
              </w:rPr>
              <w:t>药品、医疗器械有效期</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kern w:val="0"/>
                <w:szCs w:val="21"/>
                <w:lang w:bidi="ar"/>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 xml:space="preserve">所供药品、医疗器械，有效期在1年或1年半以内的，所供药品、医疗器械不低于有效期限6个月，有效期在2年或2年以上的，所供药品、医疗器械不低于整个有效期的12个月。 </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3</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服务响应时间</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供应商须按供货要求供货，原则上供货时间不超过48小时，急救药品原则上须在</w:t>
            </w:r>
            <w:r>
              <w:rPr>
                <w:rFonts w:hint="eastAsia" w:ascii="Times New Roman" w:hAnsi="Times New Roman" w:eastAsia="宋体"/>
                <w:color w:val="000000" w:themeColor="text1"/>
                <w:szCs w:val="21"/>
                <w14:textFill>
                  <w14:solidFill>
                    <w14:schemeClr w14:val="tx1"/>
                  </w14:solidFill>
                </w14:textFill>
              </w:rPr>
              <w:t>12</w:t>
            </w:r>
            <w:r>
              <w:rPr>
                <w:rFonts w:ascii="Times New Roman" w:hAnsi="Times New Roman" w:eastAsia="宋体"/>
                <w:color w:val="000000" w:themeColor="text1"/>
                <w:szCs w:val="21"/>
                <w14:textFill>
                  <w14:solidFill>
                    <w14:schemeClr w14:val="tx1"/>
                  </w14:solidFill>
                </w14:textFill>
              </w:rPr>
              <w:t>小时内</w:t>
            </w:r>
            <w:r>
              <w:rPr>
                <w:rFonts w:hint="eastAsia" w:ascii="Times New Roman" w:hAnsi="Times New Roman" w:eastAsia="宋体"/>
                <w:color w:val="000000" w:themeColor="text1"/>
                <w:szCs w:val="21"/>
                <w14:textFill>
                  <w14:solidFill>
                    <w14:schemeClr w14:val="tx1"/>
                  </w14:solidFill>
                </w14:textFill>
              </w:rPr>
              <w:t>送达</w:t>
            </w:r>
            <w:r>
              <w:rPr>
                <w:rFonts w:ascii="Times New Roman" w:hAnsi="Times New Roman" w:eastAsia="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4</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售后服务承诺</w:t>
            </w:r>
          </w:p>
        </w:tc>
        <w:tc>
          <w:tcPr>
            <w:tcW w:w="6237" w:type="dxa"/>
            <w:tcBorders>
              <w:top w:val="single" w:color="auto" w:sz="4" w:space="0"/>
              <w:left w:val="single" w:color="auto" w:sz="4" w:space="0"/>
              <w:bottom w:val="single" w:color="auto" w:sz="4" w:space="0"/>
              <w:right w:val="single" w:color="auto" w:sz="4" w:space="0"/>
            </w:tcBorders>
            <w:vAlign w:val="center"/>
          </w:tcPr>
          <w:p>
            <w:pPr>
              <w:numPr>
                <w:ilvl w:val="0"/>
                <w:numId w:val="6"/>
              </w:numP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承担所供药品、医疗器械的质量责任。</w:t>
            </w: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交付的药品、医疗器械，必须符合药典或国家食品药品监督管理部门规定的标准。</w:t>
            </w: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提供的药品、</w:t>
            </w:r>
            <w:r>
              <w:rPr>
                <w:rFonts w:hint="eastAsia" w:ascii="Times New Roman" w:hAnsi="Times New Roman" w:eastAsia="宋体"/>
                <w:color w:val="000000" w:themeColor="text1"/>
                <w:szCs w:val="21"/>
                <w14:textFill>
                  <w14:solidFill>
                    <w14:schemeClr w14:val="tx1"/>
                  </w14:solidFill>
                </w14:textFill>
              </w:rPr>
              <w:t>医疗器械</w:t>
            </w:r>
            <w:r>
              <w:rPr>
                <w:rFonts w:ascii="Times New Roman" w:hAnsi="Times New Roman" w:eastAsia="宋体"/>
                <w:color w:val="000000" w:themeColor="text1"/>
                <w:szCs w:val="21"/>
                <w14:textFill>
                  <w14:solidFill>
                    <w14:schemeClr w14:val="tx1"/>
                  </w14:solidFill>
                </w14:textFill>
              </w:rPr>
              <w:t>必须按标准进行包装，确保安全无损运达指定地点。对包装破损或者规格不符合要求的药品、医疗器械，招标方可拒绝收货，</w:t>
            </w: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应负责立即更换，不能更换的应赔偿损失。如因遇国家政策要求需退货，由双方协商并按国家相关规定执行。</w:t>
            </w:r>
          </w:p>
          <w:p>
            <w:pPr>
              <w:numPr>
                <w:ilvl w:val="0"/>
                <w:numId w:val="6"/>
              </w:numPr>
              <w:rPr>
                <w:rFonts w:hint="eastAsia"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供应商对配送的药品、医疗器械保证提供票据和相关材料的真实性。按照GSP要求附符合规定的随货同行单。</w:t>
            </w:r>
          </w:p>
          <w:p>
            <w:pPr>
              <w:numPr>
                <w:ilvl w:val="0"/>
                <w:numId w:val="6"/>
              </w:numP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 xml:space="preserve">供应商对配送的药品、医疗器械必须提供其合法的有效证件及所供药品、医疗器械的生产批件或进口药品注册证（复印件）、质量标准、价格单等相关文件，首次签订合同时须附上述文件为附件。 </w:t>
            </w:r>
          </w:p>
          <w:p>
            <w:pP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注</w:t>
            </w:r>
            <w:r>
              <w:rPr>
                <w:rFonts w:ascii="Times New Roman" w:hAnsi="Times New Roman" w:eastAsia="宋体"/>
                <w:color w:val="000000" w:themeColor="text1"/>
                <w:szCs w:val="21"/>
                <w14:textFill>
                  <w14:solidFill>
                    <w14:schemeClr w14:val="tx1"/>
                  </w14:solidFill>
                </w14:textFill>
              </w:rPr>
              <w:t>：供应</w:t>
            </w:r>
            <w:r>
              <w:rPr>
                <w:rFonts w:hint="eastAsia" w:ascii="Times New Roman" w:hAnsi="Times New Roman" w:eastAsia="宋体"/>
                <w:color w:val="000000" w:themeColor="text1"/>
                <w:szCs w:val="21"/>
                <w14:textFill>
                  <w14:solidFill>
                    <w14:schemeClr w14:val="tx1"/>
                  </w14:solidFill>
                </w14:textFill>
              </w:rPr>
              <w:t>商</w:t>
            </w:r>
            <w:r>
              <w:rPr>
                <w:rFonts w:ascii="Times New Roman" w:hAnsi="Times New Roman" w:eastAsia="宋体"/>
                <w:color w:val="000000" w:themeColor="text1"/>
                <w:szCs w:val="21"/>
                <w14:textFill>
                  <w14:solidFill>
                    <w14:schemeClr w14:val="tx1"/>
                  </w14:solidFill>
                </w14:textFill>
              </w:rPr>
              <w:t>所供药品须提供同批号的药检报告书，随货同行；进口药品应附上质量检验报告书及进口药品注册证</w:t>
            </w:r>
            <w:r>
              <w:rPr>
                <w:rFonts w:hint="eastAsia" w:ascii="Times New Roman" w:hAnsi="Times New Roman" w:eastAsia="宋体"/>
                <w:color w:val="000000" w:themeColor="text1"/>
                <w:szCs w:val="21"/>
                <w14:textFill>
                  <w14:solidFill>
                    <w14:schemeClr w14:val="tx1"/>
                  </w14:solidFill>
                </w14:textFill>
              </w:rPr>
              <w:t>。</w:t>
            </w:r>
          </w:p>
          <w:p>
            <w:pPr>
              <w:rPr>
                <w:rFonts w:ascii="Times New Roman" w:hAnsi="Times New Roman"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5、针对临时缺货的医疗药品、器械能提供同类别可替换的药品、器械。</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5</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人员资格</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投标企业需配备一名项目经理专门负责我校的项目</w:t>
            </w:r>
            <w:r>
              <w:rPr>
                <w:rFonts w:hint="eastAsia" w:ascii="Times New Roman" w:hAnsi="Times New Roman" w:eastAsia="宋体"/>
                <w:color w:val="000000" w:themeColor="text1"/>
                <w:szCs w:val="21"/>
                <w14:textFill>
                  <w14:solidFill>
                    <w14:schemeClr w14:val="tx1"/>
                  </w14:solidFill>
                </w14:textFill>
              </w:rPr>
              <w:t>。</w:t>
            </w:r>
          </w:p>
          <w:p>
            <w:pPr>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提供</w:t>
            </w:r>
            <w:r>
              <w:rPr>
                <w:rFonts w:ascii="Times New Roman" w:hAnsi="Times New Roman" w:eastAsia="宋体"/>
                <w:color w:val="000000" w:themeColor="text1"/>
                <w:szCs w:val="21"/>
                <w14:textFill>
                  <w14:solidFill>
                    <w14:schemeClr w14:val="tx1"/>
                  </w14:solidFill>
                </w14:textFill>
              </w:rPr>
              <w:t>该人员在投标企业的前三个月的社保证明材料及身份证</w:t>
            </w:r>
            <w:r>
              <w:rPr>
                <w:rFonts w:hint="eastAsia" w:ascii="Times New Roman" w:hAnsi="Times New Roman" w:eastAsia="宋体"/>
                <w:color w:val="000000" w:themeColor="text1"/>
                <w:szCs w:val="21"/>
                <w14:textFill>
                  <w14:solidFill>
                    <w14:schemeClr w14:val="tx1"/>
                  </w14:solidFill>
                </w14:textFill>
              </w:rPr>
              <w:t>复印件</w:t>
            </w:r>
            <w:r>
              <w:rPr>
                <w:rFonts w:ascii="Times New Roman" w:hAnsi="Times New Roman" w:eastAsia="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6</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所供药品退换货要求</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药品到货后，招标方根据有关标准进行验收，对有质量问题或其他问题的品种，</w:t>
            </w: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应予以退货、换货处理。</w:t>
            </w: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应在 2天内，特殊情况下应于 4个小时内完成退货及换货。招标方在购进药品6个月内可向</w:t>
            </w: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要求退（换）货</w:t>
            </w:r>
          </w:p>
        </w:tc>
      </w:tr>
      <w:tr>
        <w:tblPrEx>
          <w:tblCellMar>
            <w:top w:w="0" w:type="dxa"/>
            <w:left w:w="108" w:type="dxa"/>
            <w:bottom w:w="0" w:type="dxa"/>
            <w:right w:w="108" w:type="dxa"/>
          </w:tblCellMar>
        </w:tblPrEx>
        <w:trPr>
          <w:trHeight w:val="6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7</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投标人所供药品出现不良反应的处理</w:t>
            </w:r>
          </w:p>
        </w:tc>
        <w:tc>
          <w:tcPr>
            <w:tcW w:w="6237"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供应商</w:t>
            </w:r>
            <w:r>
              <w:rPr>
                <w:rFonts w:ascii="Times New Roman" w:hAnsi="Times New Roman" w:eastAsia="宋体"/>
                <w:color w:val="000000" w:themeColor="text1"/>
                <w:szCs w:val="21"/>
                <w14:textFill>
                  <w14:solidFill>
                    <w14:schemeClr w14:val="tx1"/>
                  </w14:solidFill>
                </w14:textFill>
              </w:rPr>
              <w:t>配送的药品如在临床使用过程中多次（三次及三次以上）出现不良反应时，招标方有权单方中止该品规药品采购合同的继续履行，退回剩余药品。</w:t>
            </w:r>
          </w:p>
        </w:tc>
      </w:tr>
      <w:tr>
        <w:tblPrEx>
          <w:tblCellMar>
            <w:top w:w="0" w:type="dxa"/>
            <w:left w:w="108" w:type="dxa"/>
            <w:bottom w:w="0" w:type="dxa"/>
            <w:right w:w="108" w:type="dxa"/>
          </w:tblCellMar>
        </w:tblPrEx>
        <w:trPr>
          <w:trHeight w:val="6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8</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themeColor="text1"/>
                <w14:textFill>
                  <w14:solidFill>
                    <w14:schemeClr w14:val="tx1"/>
                  </w14:solidFill>
                </w14:textFill>
              </w:rPr>
            </w:pPr>
            <w:r>
              <w:rPr>
                <w:rFonts w:ascii="Segoe UI Symbol" w:hAnsi="Segoe UI Symbol" w:eastAsia="宋体" w:cs="Segoe UI Symbol"/>
                <w:color w:val="000000" w:themeColor="text1"/>
                <w:szCs w:val="21"/>
                <w14:textFill>
                  <w14:solidFill>
                    <w14:schemeClr w14:val="tx1"/>
                  </w14:solidFill>
                </w14:textFill>
              </w:rPr>
              <w:t>★</w:t>
            </w:r>
            <w:r>
              <w:rPr>
                <w:rFonts w:ascii="Times New Roman" w:hAnsi="Times New Roman" w:eastAsia="宋体"/>
                <w:color w:val="000000" w:themeColor="text1"/>
                <w:szCs w:val="21"/>
                <w14:textFill>
                  <w14:solidFill>
                    <w14:schemeClr w14:val="tx1"/>
                  </w14:solidFill>
                </w14:textFill>
              </w:rPr>
              <w:t>中标后供货</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若供应商出现无法提供所需药品、器械的情况，可提供同类别可替换的药品、器械。</w:t>
            </w:r>
          </w:p>
        </w:tc>
      </w:tr>
      <w:tr>
        <w:tblPrEx>
          <w:tblCellMar>
            <w:top w:w="0" w:type="dxa"/>
            <w:left w:w="108" w:type="dxa"/>
            <w:bottom w:w="0" w:type="dxa"/>
            <w:right w:w="108" w:type="dxa"/>
          </w:tblCellMar>
        </w:tblPrEx>
        <w:trPr>
          <w:trHeight w:val="621" w:hRule="atLeast"/>
          <w:jc w:val="center"/>
        </w:trPr>
        <w:tc>
          <w:tcPr>
            <w:tcW w:w="8472"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000000" w:themeColor="text1"/>
                <w:szCs w:val="21"/>
                <w14:textFill>
                  <w14:solidFill>
                    <w14:schemeClr w14:val="tx1"/>
                  </w14:solidFill>
                </w14:textFill>
              </w:rPr>
            </w:pPr>
            <w:r>
              <w:rPr>
                <w:rFonts w:ascii="Segoe UI Symbol" w:hAnsi="Segoe UI Symbol" w:eastAsia="宋体" w:cs="Segoe UI Symbol"/>
                <w:color w:val="000000" w:themeColor="text1"/>
                <w:szCs w:val="21"/>
                <w14:textFill>
                  <w14:solidFill>
                    <w14:schemeClr w14:val="tx1"/>
                  </w14:solidFill>
                </w14:textFill>
              </w:rPr>
              <w:t>★</w:t>
            </w:r>
            <w:r>
              <w:rPr>
                <w:rFonts w:ascii="Times New Roman" w:hAnsi="Times New Roman" w:eastAsia="宋体"/>
                <w:color w:val="000000" w:themeColor="text1"/>
                <w:szCs w:val="21"/>
                <w14:textFill>
                  <w14:solidFill>
                    <w14:schemeClr w14:val="tx1"/>
                  </w14:solidFill>
                </w14:textFill>
              </w:rPr>
              <w:t>号指标项不满足将导致投标被拒绝。</w:t>
            </w:r>
          </w:p>
        </w:tc>
      </w:tr>
    </w:tbl>
    <w:p>
      <w:pPr>
        <w:snapToGrid w:val="0"/>
        <w:spacing w:line="560" w:lineRule="exact"/>
        <w:ind w:left="420" w:leftChars="200"/>
        <w:textAlignment w:val="baseline"/>
        <w:outlineLvl w:val="1"/>
        <w:rPr>
          <w:lang w:val="zh-CN"/>
        </w:rPr>
      </w:pPr>
    </w:p>
    <w:p>
      <w:pPr>
        <w:pStyle w:val="48"/>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Times New Roman"/>
          <w:b/>
          <w:bCs/>
          <w:sz w:val="28"/>
          <w:szCs w:val="24"/>
          <w:lang w:val="zh-CN"/>
        </w:rPr>
        <w:t>四、商务要求（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pStyle w:val="48"/>
        <w:numPr>
          <w:ilvl w:val="0"/>
          <w:numId w:val="7"/>
        </w:numPr>
        <w:ind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发票金额包含药品及医疗器械配送、验收、质量保证、检验等所有各项含税费用。</w:t>
      </w:r>
    </w:p>
    <w:p>
      <w:pPr>
        <w:rPr>
          <w:rFonts w:ascii="宋体" w:hAnsi="宋体" w:eastAsia="宋体" w:cs="宋体"/>
          <w:sz w:val="24"/>
        </w:rPr>
      </w:pPr>
      <w:r>
        <w:rPr>
          <w:rFonts w:hint="eastAsia" w:ascii="宋体" w:hAnsi="宋体" w:eastAsia="宋体" w:cs="宋体"/>
          <w:sz w:val="24"/>
        </w:rPr>
        <w:t>2、付款及结算方式:</w:t>
      </w:r>
      <w:r>
        <w:rPr>
          <w:rFonts w:hint="eastAsia" w:ascii="宋体" w:hAnsi="宋体" w:eastAsia="宋体"/>
          <w:bCs/>
          <w:sz w:val="24"/>
        </w:rPr>
        <w:t xml:space="preserve"> 货到付款、公对公转账，</w:t>
      </w:r>
      <w:r>
        <w:rPr>
          <w:rFonts w:hint="eastAsia" w:ascii="宋体" w:hAnsi="宋体" w:eastAsia="宋体" w:cs="宋体"/>
          <w:sz w:val="24"/>
        </w:rPr>
        <w:t>银行电汇结算；</w:t>
      </w:r>
    </w:p>
    <w:p>
      <w:pPr>
        <w:ind w:firstLine="240" w:firstLineChars="100"/>
        <w:rPr>
          <w:rFonts w:ascii="宋体" w:hAnsi="宋体" w:eastAsia="宋体" w:cs="宋体"/>
          <w:sz w:val="24"/>
        </w:rPr>
      </w:pPr>
      <w:r>
        <w:rPr>
          <w:rFonts w:hint="eastAsia" w:ascii="宋体" w:hAnsi="宋体" w:eastAsia="宋体" w:cs="宋体"/>
          <w:sz w:val="24"/>
        </w:rPr>
        <w:t>付款期限: 验收合格后30个工作日完成付款；乙方须按甲方指定的银行帐号或银行卡号汇款。</w:t>
      </w:r>
      <w:r>
        <w:rPr>
          <w:rFonts w:hint="eastAsia" w:ascii="宋体" w:hAnsi="宋体" w:eastAsia="宋体"/>
          <w:sz w:val="24"/>
          <w:lang w:val="zh-CN"/>
        </w:rPr>
        <w:t>（国家法定节假日和学校寒暑假期间结算支付适当延后）</w:t>
      </w:r>
    </w:p>
    <w:p>
      <w:pPr>
        <w:rPr>
          <w:rFonts w:ascii="宋体" w:hAnsi="宋体" w:eastAsia="宋体" w:cs="宋体"/>
          <w:sz w:val="24"/>
        </w:rPr>
      </w:pPr>
      <w:r>
        <w:rPr>
          <w:rFonts w:hint="eastAsia" w:ascii="宋体" w:hAnsi="宋体" w:eastAsia="宋体" w:cs="宋体"/>
          <w:sz w:val="24"/>
        </w:rPr>
        <w:t>3、违约责任:若甲方逾期未交货，按约金额每日5‰支付违约金。(从开货日期起超过七天算违约交货）</w:t>
      </w:r>
    </w:p>
    <w:p>
      <w:pPr>
        <w:rPr>
          <w:rFonts w:ascii="宋体" w:hAnsi="宋体" w:eastAsia="宋体" w:cs="宋体"/>
          <w:sz w:val="24"/>
        </w:rPr>
      </w:pPr>
      <w:r>
        <w:rPr>
          <w:rFonts w:hint="eastAsia" w:ascii="宋体" w:hAnsi="宋体" w:eastAsia="宋体" w:cs="宋体"/>
          <w:sz w:val="24"/>
        </w:rPr>
        <w:t>4、</w:t>
      </w:r>
      <w:r>
        <w:rPr>
          <w:rFonts w:hint="eastAsia" w:ascii="宋体" w:hAnsi="宋体" w:eastAsia="宋体"/>
          <w:sz w:val="24"/>
          <w:lang w:val="zh-CN"/>
        </w:rPr>
        <w:t>履约验收：参照四川铁道职业学院《货物与服务验收管理办法（试行）》的要求进行验收</w:t>
      </w:r>
      <w:r>
        <w:rPr>
          <w:rFonts w:hint="eastAsia" w:ascii="Times New Roman" w:hAnsi="Times New Roman" w:eastAsia="仿宋"/>
          <w:sz w:val="22"/>
          <w:lang w:val="zh-CN"/>
        </w:rPr>
        <w:t>。</w:t>
      </w:r>
    </w:p>
    <w:p>
      <w:pPr>
        <w:autoSpaceDE w:val="0"/>
        <w:autoSpaceDN w:val="0"/>
        <w:spacing w:line="520" w:lineRule="exact"/>
        <w:outlineLvl w:val="1"/>
        <w:rPr>
          <w:rFonts w:ascii="宋体" w:hAnsi="宋体" w:eastAsia="宋体" w:cs="Times New Roman"/>
          <w:b/>
          <w:bCs/>
          <w:sz w:val="28"/>
          <w:szCs w:val="24"/>
          <w:lang w:val="zh-CN"/>
        </w:rPr>
      </w:pPr>
      <w:r>
        <w:rPr>
          <w:rFonts w:hint="eastAsia" w:ascii="宋体" w:hAnsi="宋体" w:eastAsia="宋体" w:cs="宋体"/>
          <w:color w:val="000000" w:themeColor="text1"/>
          <w:sz w:val="24"/>
          <w14:textFill>
            <w14:solidFill>
              <w14:schemeClr w14:val="tx1"/>
            </w14:solidFill>
          </w14:textFill>
        </w:rPr>
        <w:t>5、合同签订:中标人应在收到中标通知书后30日内与学校签订合同或协议。</w:t>
      </w:r>
    </w:p>
    <w:p>
      <w:pPr>
        <w:pStyle w:val="2"/>
        <w:rPr>
          <w:lang w:val="zh-CN"/>
        </w:rPr>
      </w:pPr>
    </w:p>
    <w:p>
      <w:pPr>
        <w:pStyle w:val="2"/>
        <w:ind w:left="420" w:leftChars="200"/>
        <w:rPr>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3"/>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遴选评审办法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1.遴选人将根据遴选项目特点组建评审委员会，采取综合评分法。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2.遴选评审工作应遵循公平、公正、科学及择优的原则，并以相同的遴选评审程序和标准对待所有的申请人。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3.评审委员会按照遴选文件规定的评审方法和标准进行评审，并独立履行下列职责：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(1)审查遴选申请文件是否符合遴选文件要求，并作出评价；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(2)要求参加申请人对遴选申请文件有关事项作出解释或者澄清；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二、遴选评审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根据遴选文件的规定，对遴选申请文件中的资格证明等进行审查，以确定申请人是否具备遴选资格。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根据遴选文件的规定，从遴选申请文件的所有实质性要求进行审查，以确定是否对遴选文件的实质性要求作出响应。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遴选评审委员会可要求申请人对其遴选申请文件中非实质性的有关问题进行澄清、说明或者补正。有关澄清、说明或者补正的要求和答复应以书面形式提交。申请人的澄清、说明或者补正不得超出遴选申请文件的范围或者改变遴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。按遴选文件中规定的遴选评审方法和标准，对资格性检查和符合性检查合格的遴选申请文件按照以下综合评分表进行综合比较与评价。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6.编写遴选评审报告。</w:t>
      </w:r>
      <w:r>
        <w:rPr>
          <w:rFonts w:hint="eastAsia" w:ascii="宋体" w:hAnsi="宋体" w:eastAsia="宋体"/>
          <w:sz w:val="24"/>
          <w:szCs w:val="24"/>
        </w:rPr>
        <w:t>遴选评审报告是遴选评审委员会根据全体遴选评审成员签字的原始遴选评审记录和遴选评审结果编写的报告。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遴选人根据中选候选人名单，原则上选择综合得分最高的申请人为中选人，若遇到特殊情况遴选人可自主根据中选候选人名单确定中选人。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一、遴选评审办法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本次遴选采用综合评分法。 中标（成交）供应商的确定按照得分高低排序，可选择两家供应商。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7"/>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658"/>
        <w:gridCol w:w="1063"/>
        <w:gridCol w:w="1073"/>
        <w:gridCol w:w="5647"/>
        <w:gridCol w:w="6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序号</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评分因素及权重</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分值</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报价</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30</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ascii="宋体" w:hAnsi="宋体" w:eastAsia="宋体"/>
                <w:sz w:val="24"/>
                <w:szCs w:val="24"/>
              </w:rPr>
            </w:pPr>
            <w:r>
              <w:rPr>
                <w:rFonts w:ascii="宋体" w:hAnsi="宋体" w:eastAsia="宋体" w:cs="仿宋"/>
                <w:sz w:val="24"/>
                <w:szCs w:val="24"/>
                <w:lang w:val="zh-TW" w:eastAsia="zh-TW"/>
              </w:rPr>
              <w:t>满足招标文件要求且投标价格最低的投标报价</w:t>
            </w:r>
            <w:r>
              <w:rPr>
                <w:rFonts w:hint="eastAsia" w:ascii="宋体" w:hAnsi="宋体" w:eastAsia="宋体" w:cs="仿宋"/>
                <w:sz w:val="24"/>
                <w:szCs w:val="24"/>
                <w:lang w:val="zh-TW"/>
              </w:rPr>
              <w:t>为评标基准价。</w:t>
            </w:r>
            <w:r>
              <w:rPr>
                <w:rFonts w:ascii="宋体" w:hAnsi="宋体" w:eastAsia="宋体" w:cs="仿宋"/>
                <w:sz w:val="24"/>
                <w:szCs w:val="24"/>
                <w:lang w:val="zh-TW" w:eastAsia="zh-TW"/>
              </w:rPr>
              <w:t>投标价格得分=评标基准价/投标报价</w:t>
            </w:r>
            <w:r>
              <w:rPr>
                <w:rFonts w:ascii="宋体" w:hAnsi="宋体" w:eastAsia="宋体" w:cs="仿宋"/>
                <w:sz w:val="24"/>
                <w:szCs w:val="24"/>
              </w:rPr>
              <w:t>×</w:t>
            </w:r>
            <w:r>
              <w:rPr>
                <w:rFonts w:hint="eastAsia" w:ascii="宋体" w:hAnsi="宋体" w:eastAsia="宋体" w:cs="仿宋"/>
                <w:sz w:val="24"/>
                <w:szCs w:val="24"/>
              </w:rPr>
              <w:t>30</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54"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olor w:val="000000"/>
                <w:szCs w:val="21"/>
              </w:rPr>
            </w:pPr>
            <w:r>
              <w:rPr>
                <w:rFonts w:ascii="Times New Roman" w:hAnsi="Times New Roman" w:eastAsia="宋体"/>
                <w:color w:val="000000"/>
                <w:szCs w:val="21"/>
              </w:rPr>
              <w:t>履约</w:t>
            </w:r>
          </w:p>
          <w:p>
            <w:pPr>
              <w:jc w:val="center"/>
              <w:rPr>
                <w:rFonts w:ascii="宋体" w:hAnsi="宋体" w:eastAsia="宋体"/>
                <w:sz w:val="24"/>
                <w:szCs w:val="24"/>
              </w:rPr>
            </w:pPr>
            <w:r>
              <w:rPr>
                <w:rFonts w:ascii="Times New Roman" w:hAnsi="Times New Roman" w:eastAsia="宋体"/>
                <w:color w:val="000000"/>
                <w:szCs w:val="21"/>
              </w:rPr>
              <w:t>能力</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18</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宋体"/>
                <w:sz w:val="24"/>
                <w:szCs w:val="24"/>
              </w:rPr>
            </w:pPr>
            <w:r>
              <w:rPr>
                <w:rFonts w:ascii="Times New Roman" w:hAnsi="Times New Roman" w:eastAsia="宋体"/>
                <w:color w:val="000000"/>
                <w:szCs w:val="21"/>
              </w:rPr>
              <w:t>20</w:t>
            </w:r>
            <w:r>
              <w:rPr>
                <w:rFonts w:hint="eastAsia" w:ascii="Times New Roman" w:hAnsi="Times New Roman" w:eastAsia="宋体"/>
                <w:color w:val="000000"/>
                <w:szCs w:val="21"/>
              </w:rPr>
              <w:t>20</w:t>
            </w:r>
            <w:r>
              <w:rPr>
                <w:rFonts w:ascii="Times New Roman" w:hAnsi="Times New Roman" w:eastAsia="宋体"/>
                <w:color w:val="000000"/>
                <w:szCs w:val="21"/>
              </w:rPr>
              <w:t>年以来投标人与公立医疗机构签订类似项目合同的项目业绩（药品供货合同或供货协议），与二级医疗机构签约1家得</w:t>
            </w:r>
            <w:r>
              <w:rPr>
                <w:rFonts w:hint="eastAsia" w:ascii="Times New Roman" w:hAnsi="Times New Roman" w:eastAsia="宋体"/>
                <w:color w:val="000000"/>
                <w:szCs w:val="21"/>
              </w:rPr>
              <w:t>3</w:t>
            </w:r>
            <w:r>
              <w:rPr>
                <w:rFonts w:ascii="Times New Roman" w:hAnsi="Times New Roman" w:eastAsia="宋体"/>
                <w:color w:val="000000"/>
                <w:szCs w:val="21"/>
              </w:rPr>
              <w:t>分，最多得</w:t>
            </w:r>
            <w:r>
              <w:rPr>
                <w:rFonts w:hint="eastAsia" w:ascii="Times New Roman" w:hAnsi="Times New Roman" w:eastAsia="宋体"/>
                <w:color w:val="000000"/>
                <w:szCs w:val="21"/>
              </w:rPr>
              <w:t>9</w:t>
            </w:r>
            <w:r>
              <w:rPr>
                <w:rFonts w:ascii="Times New Roman" w:hAnsi="Times New Roman" w:eastAsia="宋体"/>
                <w:color w:val="000000"/>
                <w:szCs w:val="21"/>
              </w:rPr>
              <w:t>分。与三级医疗机构签约1家得</w:t>
            </w:r>
            <w:r>
              <w:rPr>
                <w:rFonts w:hint="eastAsia" w:ascii="Times New Roman" w:hAnsi="Times New Roman" w:eastAsia="宋体"/>
                <w:color w:val="000000"/>
                <w:szCs w:val="21"/>
              </w:rPr>
              <w:t>3</w:t>
            </w:r>
            <w:r>
              <w:rPr>
                <w:rFonts w:ascii="Times New Roman" w:hAnsi="Times New Roman" w:eastAsia="宋体"/>
                <w:color w:val="000000"/>
                <w:szCs w:val="21"/>
              </w:rPr>
              <w:t>分，最多得</w:t>
            </w:r>
            <w:r>
              <w:rPr>
                <w:rFonts w:hint="eastAsia" w:ascii="Times New Roman" w:hAnsi="Times New Roman" w:eastAsia="宋体"/>
                <w:color w:val="000000"/>
                <w:szCs w:val="21"/>
              </w:rPr>
              <w:t>9</w:t>
            </w:r>
            <w:r>
              <w:rPr>
                <w:rFonts w:ascii="Times New Roman" w:hAnsi="Times New Roman" w:eastAsia="宋体"/>
                <w:color w:val="000000"/>
                <w:szCs w:val="21"/>
              </w:rPr>
              <w:t>分。</w:t>
            </w:r>
            <w:r>
              <w:rPr>
                <w:rFonts w:hint="eastAsia" w:ascii="Times New Roman" w:hAnsi="Times New Roman" w:eastAsia="宋体"/>
                <w:color w:val="000000"/>
                <w:szCs w:val="21"/>
              </w:rPr>
              <w:t>（</w:t>
            </w:r>
            <w:r>
              <w:rPr>
                <w:rFonts w:ascii="Times New Roman" w:hAnsi="Times New Roman" w:eastAsia="宋体"/>
                <w:color w:val="000000"/>
                <w:szCs w:val="21"/>
              </w:rPr>
              <w:t>说明：提供合同复印件</w:t>
            </w:r>
            <w:r>
              <w:rPr>
                <w:rFonts w:hint="eastAsia" w:ascii="Times New Roman" w:hAnsi="Times New Roman" w:eastAsia="宋体"/>
                <w:color w:val="000000"/>
                <w:szCs w:val="21"/>
              </w:rPr>
              <w:t>或中标通知书）</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62" w:hRule="atLeast"/>
          <w:jc w:val="center"/>
        </w:trPr>
        <w:tc>
          <w:tcPr>
            <w:tcW w:w="361"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rPr>
            </w:pPr>
            <w:r>
              <w:rPr>
                <w:rFonts w:ascii="宋体" w:hAnsi="宋体" w:eastAsia="宋体" w:cs="仿宋"/>
                <w:sz w:val="24"/>
                <w:szCs w:val="24"/>
              </w:rPr>
              <w:t>3</w:t>
            </w:r>
          </w:p>
        </w:tc>
        <w:tc>
          <w:tcPr>
            <w:tcW w:w="583"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lang w:val="zh-TW"/>
              </w:rPr>
            </w:pPr>
            <w:r>
              <w:rPr>
                <w:rFonts w:hint="eastAsia" w:ascii="宋体" w:hAnsi="宋体" w:eastAsia="宋体" w:cs="仿宋"/>
                <w:sz w:val="24"/>
                <w:szCs w:val="24"/>
                <w:lang w:val="zh-TW"/>
              </w:rPr>
              <w:t>售后</w:t>
            </w:r>
          </w:p>
          <w:p>
            <w:pPr>
              <w:jc w:val="center"/>
              <w:rPr>
                <w:rFonts w:ascii="宋体" w:hAnsi="宋体" w:eastAsia="宋体" w:cs="仿宋"/>
                <w:sz w:val="24"/>
                <w:szCs w:val="24"/>
                <w:lang w:val="zh-TW"/>
              </w:rPr>
            </w:pPr>
            <w:r>
              <w:rPr>
                <w:rFonts w:hint="eastAsia" w:ascii="宋体" w:hAnsi="宋体" w:eastAsia="宋体" w:cs="仿宋"/>
                <w:sz w:val="24"/>
                <w:szCs w:val="24"/>
                <w:lang w:val="zh-TW"/>
              </w:rPr>
              <w:t>服务</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rPr>
            </w:pPr>
            <w:r>
              <w:rPr>
                <w:rFonts w:hint="eastAsia" w:ascii="宋体" w:hAnsi="宋体" w:eastAsia="宋体" w:cs="仿宋"/>
                <w:sz w:val="24"/>
                <w:szCs w:val="24"/>
              </w:rPr>
              <w:t>资质</w:t>
            </w:r>
          </w:p>
          <w:p>
            <w:pPr>
              <w:jc w:val="center"/>
              <w:rPr>
                <w:rFonts w:ascii="宋体" w:hAnsi="宋体" w:eastAsia="宋体" w:cs="仿宋"/>
                <w:sz w:val="24"/>
                <w:szCs w:val="24"/>
              </w:rPr>
            </w:pPr>
            <w:r>
              <w:rPr>
                <w:rFonts w:hint="eastAsia" w:ascii="宋体" w:hAnsi="宋体" w:eastAsia="宋体" w:cs="仿宋"/>
                <w:sz w:val="24"/>
                <w:szCs w:val="24"/>
              </w:rPr>
              <w:t>10</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numPr>
                <w:ilvl w:val="0"/>
                <w:numId w:val="8"/>
              </w:numPr>
              <w:snapToGrid w:val="0"/>
              <w:spacing w:line="400" w:lineRule="exact"/>
              <w:rPr>
                <w:rFonts w:ascii="Times New Roman" w:hAnsi="Times New Roman" w:eastAsia="宋体"/>
                <w:color w:val="000000"/>
                <w:szCs w:val="21"/>
              </w:rPr>
            </w:pPr>
            <w:r>
              <w:rPr>
                <w:rFonts w:ascii="Times New Roman" w:hAnsi="Times New Roman" w:eastAsia="宋体"/>
                <w:color w:val="000000"/>
                <w:szCs w:val="21"/>
              </w:rPr>
              <w:t>具备医疗用毒性药品、麻醉药品、第一类精神药品经营资格。三者具备其一得</w:t>
            </w:r>
            <w:r>
              <w:rPr>
                <w:rFonts w:hint="eastAsia" w:ascii="Times New Roman" w:hAnsi="Times New Roman" w:eastAsia="宋体"/>
                <w:color w:val="000000"/>
                <w:szCs w:val="21"/>
              </w:rPr>
              <w:t>5</w:t>
            </w:r>
            <w:r>
              <w:rPr>
                <w:rFonts w:ascii="Times New Roman" w:hAnsi="Times New Roman" w:eastAsia="宋体"/>
                <w:color w:val="000000"/>
                <w:szCs w:val="21"/>
              </w:rPr>
              <w:t>分</w:t>
            </w:r>
            <w:r>
              <w:rPr>
                <w:rFonts w:hint="eastAsia" w:ascii="Times New Roman" w:hAnsi="Times New Roman" w:eastAsia="宋体"/>
                <w:color w:val="000000"/>
                <w:szCs w:val="21"/>
              </w:rPr>
              <w:t>。</w:t>
            </w:r>
          </w:p>
          <w:p>
            <w:pPr>
              <w:numPr>
                <w:ilvl w:val="0"/>
                <w:numId w:val="8"/>
              </w:numPr>
              <w:snapToGrid w:val="0"/>
              <w:spacing w:line="400" w:lineRule="exact"/>
              <w:rPr>
                <w:rFonts w:ascii="Times New Roman" w:hAnsi="Times New Roman" w:eastAsia="宋体"/>
                <w:color w:val="000000"/>
                <w:szCs w:val="21"/>
              </w:rPr>
            </w:pPr>
            <w:r>
              <w:rPr>
                <w:rFonts w:ascii="Times New Roman" w:hAnsi="Times New Roman" w:eastAsia="宋体"/>
                <w:color w:val="000000"/>
                <w:szCs w:val="21"/>
              </w:rPr>
              <w:t>具备第二类精神药品经营资格。具备者得</w:t>
            </w:r>
            <w:r>
              <w:rPr>
                <w:rFonts w:hint="eastAsia" w:ascii="Times New Roman" w:hAnsi="Times New Roman" w:eastAsia="宋体"/>
                <w:color w:val="000000"/>
                <w:szCs w:val="21"/>
              </w:rPr>
              <w:t>5</w:t>
            </w:r>
            <w:r>
              <w:rPr>
                <w:rFonts w:ascii="Times New Roman" w:hAnsi="Times New Roman" w:eastAsia="宋体"/>
                <w:color w:val="000000"/>
                <w:szCs w:val="21"/>
              </w:rPr>
              <w:t>分</w:t>
            </w:r>
          </w:p>
          <w:p>
            <w:pPr>
              <w:rPr>
                <w:rFonts w:ascii="宋体" w:hAnsi="宋体" w:eastAsia="宋体" w:cs="仿宋"/>
                <w:sz w:val="24"/>
                <w:szCs w:val="24"/>
                <w:lang w:val="zh-TW" w:eastAsia="zh-TW"/>
              </w:rPr>
            </w:pPr>
            <w:r>
              <w:rPr>
                <w:rFonts w:ascii="Times New Roman" w:hAnsi="Times New Roman" w:eastAsia="宋体"/>
                <w:color w:val="000000"/>
                <w:szCs w:val="21"/>
              </w:rPr>
              <w:t>注：提供证明材料</w:t>
            </w:r>
            <w:r>
              <w:rPr>
                <w:rFonts w:hint="eastAsia" w:ascii="Times New Roman" w:hAnsi="Times New Roman" w:eastAsia="宋体"/>
                <w:color w:val="000000"/>
                <w:szCs w:val="21"/>
              </w:rPr>
              <w:t xml:space="preserve">， </w:t>
            </w:r>
            <w:r>
              <w:rPr>
                <w:rFonts w:ascii="Times New Roman" w:hAnsi="Times New Roman" w:eastAsia="宋体"/>
                <w:color w:val="000000"/>
                <w:szCs w:val="21"/>
              </w:rPr>
              <w:t>原件备查。</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62" w:hRule="atLeast"/>
          <w:jc w:val="center"/>
        </w:trPr>
        <w:tc>
          <w:tcPr>
            <w:tcW w:w="361" w:type="pct"/>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3" w:type="pct"/>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olor w:val="000000"/>
                <w:szCs w:val="21"/>
              </w:rPr>
            </w:pPr>
            <w:r>
              <w:rPr>
                <w:rFonts w:ascii="Times New Roman" w:hAnsi="Times New Roman" w:eastAsia="宋体"/>
                <w:color w:val="000000"/>
                <w:szCs w:val="21"/>
              </w:rPr>
              <w:t>滞销药品处理</w:t>
            </w:r>
            <w:r>
              <w:rPr>
                <w:rFonts w:hint="eastAsia" w:ascii="Times New Roman" w:hAnsi="Times New Roman" w:eastAsia="宋体"/>
                <w:color w:val="000000"/>
                <w:szCs w:val="21"/>
              </w:rPr>
              <w:t xml:space="preserve">  </w:t>
            </w:r>
          </w:p>
          <w:p>
            <w:pPr>
              <w:ind w:firstLine="210" w:firstLineChars="100"/>
              <w:rPr>
                <w:rFonts w:ascii="宋体" w:hAnsi="宋体" w:eastAsia="宋体" w:cs="仿宋"/>
                <w:sz w:val="24"/>
                <w:szCs w:val="24"/>
              </w:rPr>
            </w:pPr>
            <w:r>
              <w:rPr>
                <w:rFonts w:hint="eastAsia" w:ascii="Times New Roman" w:hAnsi="Times New Roman" w:eastAsia="宋体"/>
                <w:color w:val="000000"/>
                <w:szCs w:val="21"/>
              </w:rPr>
              <w:t>10</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Times New Roman" w:hAnsi="Times New Roman" w:eastAsia="宋体"/>
                <w:color w:val="000000"/>
                <w:szCs w:val="21"/>
              </w:rPr>
            </w:pPr>
            <w:r>
              <w:rPr>
                <w:rFonts w:ascii="Times New Roman" w:hAnsi="Times New Roman" w:eastAsia="宋体"/>
                <w:color w:val="000000"/>
                <w:szCs w:val="21"/>
              </w:rPr>
              <w:t>购药半年内无质量问题的滞销药品可进行免费退换。承诺者得</w:t>
            </w:r>
            <w:r>
              <w:rPr>
                <w:rFonts w:hint="eastAsia" w:ascii="Times New Roman" w:hAnsi="Times New Roman" w:eastAsia="宋体"/>
                <w:color w:val="000000"/>
                <w:szCs w:val="21"/>
              </w:rPr>
              <w:t>10</w:t>
            </w:r>
            <w:r>
              <w:rPr>
                <w:rFonts w:ascii="Times New Roman" w:hAnsi="Times New Roman" w:eastAsia="宋体"/>
                <w:color w:val="000000"/>
                <w:szCs w:val="21"/>
              </w:rPr>
              <w:t>分，未承诺者不得分。</w:t>
            </w:r>
          </w:p>
          <w:p>
            <w:pPr>
              <w:rPr>
                <w:rFonts w:ascii="宋体" w:hAnsi="宋体" w:eastAsia="宋体" w:cs="仿宋"/>
                <w:sz w:val="24"/>
                <w:szCs w:val="24"/>
                <w:lang w:val="zh-TW"/>
              </w:rPr>
            </w:pPr>
            <w:r>
              <w:rPr>
                <w:rFonts w:ascii="Times New Roman" w:hAnsi="Times New Roman" w:eastAsia="宋体"/>
                <w:color w:val="000000"/>
                <w:szCs w:val="21"/>
              </w:rPr>
              <w:t>注：投标人需提供承诺函原件。</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95"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服务</w:t>
            </w:r>
          </w:p>
          <w:p>
            <w:pPr>
              <w:jc w:val="center"/>
              <w:rPr>
                <w:rFonts w:ascii="宋体" w:hAnsi="宋体" w:eastAsia="宋体"/>
                <w:sz w:val="24"/>
                <w:szCs w:val="24"/>
              </w:rPr>
            </w:pPr>
            <w:r>
              <w:rPr>
                <w:rFonts w:hint="eastAsia" w:ascii="宋体" w:hAnsi="宋体" w:eastAsia="宋体"/>
                <w:sz w:val="24"/>
                <w:szCs w:val="24"/>
              </w:rPr>
              <w:t>方案</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30</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eastAsia="zh-TW"/>
              </w:rPr>
            </w:pPr>
            <w:r>
              <w:rPr>
                <w:rFonts w:hint="eastAsia" w:ascii="宋体" w:hAnsi="宋体" w:eastAsia="宋体" w:cs="宋体"/>
                <w:color w:val="000000"/>
                <w:kern w:val="0"/>
                <w:szCs w:val="21"/>
                <w:lang w:bidi="ar"/>
              </w:rPr>
              <w:t>竞标供应商就本采购项目自拟服务方案，包含但不限于以下内容:1.承诺接到招标人供货需求后，在 1天内按要求送货上门(10分);在2 天内按要求送货上门 (5分);送货时间超过2天不得分。2，售后服务。(15分)售后服务详细清晰，可操作性强。3.产品质量保证。(5分)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7"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响应文件规范性</w:t>
            </w:r>
          </w:p>
        </w:tc>
        <w:tc>
          <w:tcPr>
            <w:tcW w:w="58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2</w:t>
            </w:r>
          </w:p>
        </w:tc>
        <w:tc>
          <w:tcPr>
            <w:tcW w:w="30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Times New Roman" w:hAnsi="Times New Roman" w:eastAsia="宋体"/>
                <w:color w:val="000000"/>
                <w:szCs w:val="21"/>
              </w:rPr>
            </w:pPr>
            <w:r>
              <w:rPr>
                <w:rFonts w:ascii="Times New Roman" w:hAnsi="Times New Roman" w:eastAsia="宋体"/>
                <w:color w:val="000000"/>
                <w:szCs w:val="21"/>
              </w:rPr>
              <w:t>1.有目录索引、页码无错乱、标题、编号、正文、表格等排版规范得</w:t>
            </w:r>
            <w:r>
              <w:rPr>
                <w:rFonts w:hint="eastAsia" w:ascii="Times New Roman" w:hAnsi="Times New Roman" w:eastAsia="宋体"/>
                <w:color w:val="000000"/>
                <w:szCs w:val="21"/>
              </w:rPr>
              <w:t>1</w:t>
            </w:r>
            <w:r>
              <w:rPr>
                <w:rFonts w:ascii="Times New Roman" w:hAnsi="Times New Roman" w:eastAsia="宋体"/>
                <w:color w:val="000000"/>
                <w:szCs w:val="21"/>
              </w:rPr>
              <w:t>分，每出现一个错误扣0.</w:t>
            </w:r>
            <w:r>
              <w:rPr>
                <w:rFonts w:hint="eastAsia" w:ascii="Times New Roman" w:hAnsi="Times New Roman" w:eastAsia="宋体"/>
                <w:color w:val="000000"/>
                <w:szCs w:val="21"/>
              </w:rPr>
              <w:t>5</w:t>
            </w:r>
            <w:r>
              <w:rPr>
                <w:rFonts w:ascii="Times New Roman" w:hAnsi="Times New Roman" w:eastAsia="宋体"/>
                <w:color w:val="000000"/>
                <w:szCs w:val="21"/>
              </w:rPr>
              <w:t>分，扣完为止。</w:t>
            </w:r>
          </w:p>
          <w:p>
            <w:pPr>
              <w:rPr>
                <w:rFonts w:ascii="宋体" w:hAnsi="宋体" w:eastAsia="宋体" w:cs="仿宋"/>
                <w:sz w:val="24"/>
                <w:szCs w:val="24"/>
                <w:lang w:val="zh-TW"/>
              </w:rPr>
            </w:pPr>
            <w:r>
              <w:rPr>
                <w:rFonts w:ascii="Times New Roman" w:hAnsi="Times New Roman" w:eastAsia="宋体"/>
                <w:color w:val="000000"/>
                <w:szCs w:val="21"/>
              </w:rPr>
              <w:t>2.证件复印、正文内容清晰得</w:t>
            </w:r>
            <w:r>
              <w:rPr>
                <w:rFonts w:hint="eastAsia" w:ascii="Times New Roman" w:hAnsi="Times New Roman" w:eastAsia="宋体"/>
                <w:color w:val="000000"/>
                <w:szCs w:val="21"/>
              </w:rPr>
              <w:t>1</w:t>
            </w:r>
            <w:r>
              <w:rPr>
                <w:rFonts w:ascii="Times New Roman" w:hAnsi="Times New Roman" w:eastAsia="宋体"/>
                <w:color w:val="000000"/>
                <w:szCs w:val="21"/>
              </w:rPr>
              <w:t>分，每有一个证件或一页全文不清晰扣0.</w:t>
            </w:r>
            <w:r>
              <w:rPr>
                <w:rFonts w:hint="eastAsia" w:ascii="Times New Roman" w:hAnsi="Times New Roman" w:eastAsia="宋体"/>
                <w:color w:val="000000"/>
                <w:szCs w:val="21"/>
              </w:rPr>
              <w:t>5</w:t>
            </w:r>
            <w:r>
              <w:rPr>
                <w:rFonts w:ascii="Times New Roman" w:hAnsi="Times New Roman" w:eastAsia="宋体"/>
                <w:color w:val="000000"/>
                <w:szCs w:val="21"/>
              </w:rPr>
              <w:t>分，扣完为止。</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bl>
    <w:p>
      <w:pPr>
        <w:jc w:val="center"/>
        <w:rPr>
          <w:rFonts w:ascii="宋体" w:hAnsi="宋体" w:eastAsia="宋体" w:cs="仿宋"/>
          <w:sz w:val="24"/>
          <w:szCs w:val="24"/>
          <w:lang w:val="zh-TW" w:eastAsia="zh-TW"/>
        </w:rPr>
      </w:pPr>
    </w:p>
    <w:p>
      <w:pPr>
        <w:ind w:firstLine="2160" w:firstLineChars="600"/>
        <w:rPr>
          <w:rFonts w:ascii="宋体" w:hAnsi="宋体" w:eastAsia="宋体"/>
          <w:color w:val="000000"/>
          <w:sz w:val="36"/>
          <w:szCs w:val="36"/>
        </w:rPr>
      </w:pPr>
      <w:r>
        <w:rPr>
          <w:rFonts w:hint="eastAsia" w:ascii="宋体" w:hAnsi="宋体" w:eastAsia="宋体"/>
          <w:color w:val="000000"/>
          <w:sz w:val="36"/>
          <w:szCs w:val="36"/>
        </w:rPr>
        <w:t>第六章 遴选申请文件格式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竞争性遴选申请文件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2"/>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”项目遴选文件（遴选编号：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），决定参加贵单位组织的本项目遴选。</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（申请人名称）全权处理本项目遴选的有关事宜。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1、我方自愿按照遴选文件规定的各项要求向遴选人提供所需货物/服务。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遴选申请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、我方承诺遴选有效期为遴选截止日后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、我方愿意提供贵校可能另外要求的，与遴选有关的文件资料，并保证我方已提供和将要提供的文件资料是真实、准确的。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、我方完全理解遴选人不一定将合同授予最低报价的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2"/>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（项目编号：系统生成）遴选活动的合法代表，以我方名义全权处理该项目有关遴选采购、签订合同以及执行合同等一切事宜。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3.法定代表人/单位负责人参与遴选时只须提供法定代表人/单位负责人身份证复印件。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2"/>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我方全面研究了“项目名称1”遴选文件（项目编号：系统生成），决定参加贵单位组织的本项目竞争性遴选采购。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遴选文件的全部实质性要求，如对遴选文件有异议，已依法进行维权救济，不存在对遴选文件有异议的同时又参加遴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6.我方实际控制人或者中高级管理人员，不存在同时是遴选人工作人员的情形。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8.我方与遴选人不存在关联关系，也不是遴选人的母学校或子学校。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9.遴选申请文件中提供的任何资料和技术、服务、商务等响应承诺情况都是真实的、有效的、合法的。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遴选采购过程中需要提供样品，则我方提供的样品即为成交后将要提供的成交产品，我方对提供样品的性能和质量负责，因样品存在缺陷或者不符合遴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遴选文件特别规定，遴选人享有本项目实施过程中产生的知识成果及知识产权。如我方在采购项目实施过程中采用自有或者第三方知识成果的，使用该知识成果后，我方承诺提供开发接口和开发手册等技术资料，并提供无限期支持，遴选人享有使用权（含遴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13.我方自愿按照遴选文件规定的各项要求向遴选人提供所需货物和服务。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15.我方愿意提供贵单位可能另外要求的，与遴选报价有关的文件资料，并保证我方已提供和将要提供的文件资料是真实、准确的。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16.我方接受遴选人按照采购合同约定金额支付采购资金，报价以遴选申请文件为准。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遴选文件要求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注：申请人按照遴选文件“第四章”“技术参数要求”的全部逐项梳理填写本表。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七、商务应答表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遴选文件要求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注：申请人按照遴选文件“第四章”“商务要求”的全部逐项梳理填写本表。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2"/>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针对遴选文件的要求，申请人认为需要提供的其它资料。例如特殊资格条件证明材料等等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第七章 采购合同条款（草案）</w:t>
      </w:r>
      <w:bookmarkEnd w:id="31"/>
      <w:bookmarkEnd w:id="32"/>
      <w:bookmarkEnd w:id="33"/>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3E072"/>
    <w:multiLevelType w:val="multilevel"/>
    <w:tmpl w:val="8D23E072"/>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6ECF9D1"/>
    <w:multiLevelType w:val="singleLevel"/>
    <w:tmpl w:val="A6ECF9D1"/>
    <w:lvl w:ilvl="0" w:tentative="0">
      <w:start w:val="9"/>
      <w:numFmt w:val="chineseCounting"/>
      <w:suff w:val="nothing"/>
      <w:lvlText w:val="%1、"/>
      <w:lvlJc w:val="left"/>
      <w:rPr>
        <w:rFonts w:hint="eastAsia"/>
      </w:r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AD2553B"/>
    <w:multiLevelType w:val="multilevel"/>
    <w:tmpl w:val="3AD255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210A3E7"/>
    <w:multiLevelType w:val="singleLevel"/>
    <w:tmpl w:val="4210A3E7"/>
    <w:lvl w:ilvl="0" w:tentative="0">
      <w:start w:val="1"/>
      <w:numFmt w:val="decimal"/>
      <w:suff w:val="nothing"/>
      <w:lvlText w:val="%1、"/>
      <w:lvlJc w:val="left"/>
    </w:lvl>
  </w:abstractNum>
  <w:abstractNum w:abstractNumId="6">
    <w:nsid w:val="55A4FD20"/>
    <w:multiLevelType w:val="singleLevel"/>
    <w:tmpl w:val="55A4FD20"/>
    <w:lvl w:ilvl="0" w:tentative="0">
      <w:start w:val="8"/>
      <w:numFmt w:val="chineseCounting"/>
      <w:suff w:val="nothing"/>
      <w:lvlText w:val="%1、"/>
      <w:lvlJc w:val="left"/>
      <w:rPr>
        <w:rFonts w:hint="eastAsia"/>
      </w:rPr>
    </w:lvl>
  </w:abstractNum>
  <w:abstractNum w:abstractNumId="7">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386F"/>
    <w:rsid w:val="00324A0A"/>
    <w:rsid w:val="003569BD"/>
    <w:rsid w:val="00357EDC"/>
    <w:rsid w:val="003738CF"/>
    <w:rsid w:val="003834B9"/>
    <w:rsid w:val="003E3E28"/>
    <w:rsid w:val="00401650"/>
    <w:rsid w:val="004318DE"/>
    <w:rsid w:val="00440DEA"/>
    <w:rsid w:val="004E4695"/>
    <w:rsid w:val="004F5587"/>
    <w:rsid w:val="00505F07"/>
    <w:rsid w:val="00542BBB"/>
    <w:rsid w:val="00563636"/>
    <w:rsid w:val="00573A64"/>
    <w:rsid w:val="005A3220"/>
    <w:rsid w:val="005A403D"/>
    <w:rsid w:val="0060271B"/>
    <w:rsid w:val="00643ADE"/>
    <w:rsid w:val="006544EC"/>
    <w:rsid w:val="006556EA"/>
    <w:rsid w:val="006B5D0A"/>
    <w:rsid w:val="0070549E"/>
    <w:rsid w:val="007778BD"/>
    <w:rsid w:val="007B6243"/>
    <w:rsid w:val="007E7A49"/>
    <w:rsid w:val="007F0BFD"/>
    <w:rsid w:val="0085681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15BF1"/>
    <w:rsid w:val="00E250D7"/>
    <w:rsid w:val="00E85DDD"/>
    <w:rsid w:val="00EB5667"/>
    <w:rsid w:val="00EC7A71"/>
    <w:rsid w:val="00F34F45"/>
    <w:rsid w:val="00F53C48"/>
    <w:rsid w:val="00F934B2"/>
    <w:rsid w:val="00FD4A63"/>
    <w:rsid w:val="01551DBC"/>
    <w:rsid w:val="02810D87"/>
    <w:rsid w:val="07F55C66"/>
    <w:rsid w:val="09526CCE"/>
    <w:rsid w:val="0CAB608C"/>
    <w:rsid w:val="0E945864"/>
    <w:rsid w:val="1032785A"/>
    <w:rsid w:val="10765F88"/>
    <w:rsid w:val="14F766D0"/>
    <w:rsid w:val="17D0777F"/>
    <w:rsid w:val="19EA2F53"/>
    <w:rsid w:val="21AD0F9A"/>
    <w:rsid w:val="27E81921"/>
    <w:rsid w:val="2C5A7AC4"/>
    <w:rsid w:val="30E402A4"/>
    <w:rsid w:val="3902751A"/>
    <w:rsid w:val="4048214A"/>
    <w:rsid w:val="414334DE"/>
    <w:rsid w:val="4FC13833"/>
    <w:rsid w:val="51601DAB"/>
    <w:rsid w:val="5261632C"/>
    <w:rsid w:val="53E234C5"/>
    <w:rsid w:val="54A61249"/>
    <w:rsid w:val="57160F93"/>
    <w:rsid w:val="58EA2507"/>
    <w:rsid w:val="59FB3300"/>
    <w:rsid w:val="5A9D6C4B"/>
    <w:rsid w:val="5BD415B9"/>
    <w:rsid w:val="5E124648"/>
    <w:rsid w:val="67FF2CF3"/>
    <w:rsid w:val="6EDE6EDD"/>
    <w:rsid w:val="70271038"/>
    <w:rsid w:val="75994A53"/>
    <w:rsid w:val="75A6506C"/>
    <w:rsid w:val="760F2C9B"/>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29"/>
    <w:qFormat/>
    <w:uiPriority w:val="0"/>
    <w:pPr>
      <w:keepNext/>
      <w:keepLines/>
      <w:spacing w:before="120" w:after="120"/>
      <w:outlineLvl w:val="2"/>
    </w:pPr>
    <w:rPr>
      <w:rFonts w:eastAsia="仿宋"/>
      <w:b/>
      <w:sz w:val="30"/>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1"/>
    <w:qFormat/>
    <w:uiPriority w:val="0"/>
    <w:pPr>
      <w:jc w:val="left"/>
    </w:pPr>
  </w:style>
  <w:style w:type="paragraph" w:styleId="8">
    <w:name w:val="Body Text"/>
    <w:basedOn w:val="1"/>
    <w:next w:val="1"/>
    <w:link w:val="30"/>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2"/>
    <w:qFormat/>
    <w:uiPriority w:val="0"/>
    <w:pPr>
      <w:ind w:firstLine="630"/>
    </w:pPr>
    <w:rPr>
      <w:sz w:val="32"/>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0"/>
    <w:rPr>
      <w:sz w:val="28"/>
    </w:rPr>
  </w:style>
  <w:style w:type="paragraph" w:styleId="15">
    <w:name w:val="annotation subject"/>
    <w:basedOn w:val="7"/>
    <w:next w:val="7"/>
    <w:link w:val="46"/>
    <w:semiHidden/>
    <w:unhideWhenUsed/>
    <w:qFormat/>
    <w:uiPriority w:val="99"/>
    <w:rPr>
      <w:b/>
      <w:bCs/>
    </w:rPr>
  </w:style>
  <w:style w:type="paragraph" w:styleId="16">
    <w:name w:val="Body Text First Indent"/>
    <w:basedOn w:val="8"/>
    <w:link w:val="34"/>
    <w:qFormat/>
    <w:uiPriority w:val="0"/>
    <w:pPr>
      <w:spacing w:line="360" w:lineRule="auto"/>
      <w:ind w:firstLine="420"/>
    </w:pPr>
    <w:rPr>
      <w:rFonts w:ascii="宋体" w:hAnsi="宋体"/>
      <w:sz w:val="24"/>
    </w:rPr>
  </w:style>
  <w:style w:type="table" w:styleId="18">
    <w:name w:val="Table Grid"/>
    <w:basedOn w:val="1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标题 5（有编号）（绿盟科技）"/>
    <w:basedOn w:val="23"/>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
    <w:name w:val="页眉 字符"/>
    <w:basedOn w:val="19"/>
    <w:link w:val="13"/>
    <w:qFormat/>
    <w:uiPriority w:val="99"/>
    <w:rPr>
      <w:sz w:val="18"/>
      <w:szCs w:val="18"/>
    </w:rPr>
  </w:style>
  <w:style w:type="character" w:customStyle="1" w:styleId="26">
    <w:name w:val="页脚 字符"/>
    <w:basedOn w:val="19"/>
    <w:link w:val="12"/>
    <w:qFormat/>
    <w:uiPriority w:val="99"/>
    <w:rPr>
      <w:sz w:val="18"/>
      <w:szCs w:val="18"/>
    </w:rPr>
  </w:style>
  <w:style w:type="character" w:customStyle="1" w:styleId="27">
    <w:name w:val="标题 1 字符"/>
    <w:basedOn w:val="19"/>
    <w:link w:val="3"/>
    <w:qFormat/>
    <w:uiPriority w:val="99"/>
    <w:rPr>
      <w:b/>
      <w:bCs/>
      <w:kern w:val="44"/>
      <w:sz w:val="44"/>
      <w:szCs w:val="44"/>
    </w:rPr>
  </w:style>
  <w:style w:type="character" w:customStyle="1" w:styleId="28">
    <w:name w:val="标题 2 字符"/>
    <w:basedOn w:val="19"/>
    <w:link w:val="2"/>
    <w:qFormat/>
    <w:uiPriority w:val="0"/>
    <w:rPr>
      <w:rFonts w:ascii="Arial" w:hAnsi="Arial" w:eastAsia="仿宋"/>
      <w:b/>
      <w:bCs/>
      <w:sz w:val="28"/>
      <w:szCs w:val="32"/>
    </w:rPr>
  </w:style>
  <w:style w:type="character" w:customStyle="1" w:styleId="29">
    <w:name w:val="标题 3 字符"/>
    <w:basedOn w:val="19"/>
    <w:link w:val="4"/>
    <w:qFormat/>
    <w:uiPriority w:val="0"/>
    <w:rPr>
      <w:rFonts w:eastAsia="仿宋"/>
      <w:b/>
      <w:sz w:val="30"/>
    </w:rPr>
  </w:style>
  <w:style w:type="character" w:customStyle="1" w:styleId="30">
    <w:name w:val="正文文本 字符"/>
    <w:basedOn w:val="19"/>
    <w:link w:val="8"/>
    <w:qFormat/>
    <w:uiPriority w:val="0"/>
  </w:style>
  <w:style w:type="character" w:customStyle="1" w:styleId="31">
    <w:name w:val="批注文字 字符"/>
    <w:basedOn w:val="19"/>
    <w:link w:val="7"/>
    <w:qFormat/>
    <w:uiPriority w:val="0"/>
  </w:style>
  <w:style w:type="character" w:customStyle="1" w:styleId="32">
    <w:name w:val="正文文本缩进 2 字符"/>
    <w:basedOn w:val="19"/>
    <w:link w:val="11"/>
    <w:qFormat/>
    <w:uiPriority w:val="0"/>
    <w:rPr>
      <w:sz w:val="32"/>
    </w:rPr>
  </w:style>
  <w:style w:type="character" w:customStyle="1" w:styleId="33">
    <w:name w:val="副标题 字符"/>
    <w:basedOn w:val="19"/>
    <w:link w:val="14"/>
    <w:qFormat/>
    <w:uiPriority w:val="0"/>
    <w:rPr>
      <w:sz w:val="28"/>
    </w:rPr>
  </w:style>
  <w:style w:type="character" w:customStyle="1" w:styleId="34">
    <w:name w:val="正文文本首行缩进 字符"/>
    <w:basedOn w:val="30"/>
    <w:link w:val="16"/>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19"/>
    <w:link w:val="10"/>
    <w:semiHidden/>
    <w:qFormat/>
    <w:uiPriority w:val="99"/>
    <w:rPr>
      <w:kern w:val="2"/>
      <w:sz w:val="21"/>
      <w:szCs w:val="22"/>
    </w:rPr>
  </w:style>
  <w:style w:type="character" w:customStyle="1" w:styleId="46">
    <w:name w:val="批注主题 字符"/>
    <w:basedOn w:val="31"/>
    <w:link w:val="15"/>
    <w:semiHidden/>
    <w:qFormat/>
    <w:uiPriority w:val="99"/>
    <w:rPr>
      <w:b/>
      <w:bCs/>
      <w:kern w:val="2"/>
      <w:sz w:val="21"/>
      <w:szCs w:val="22"/>
    </w:rPr>
  </w:style>
  <w:style w:type="paragraph" w:customStyle="1" w:styleId="47">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Template>
  <Pages>32</Pages>
  <Words>14945</Words>
  <Characters>16071</Characters>
  <Lines>126</Lines>
  <Paragraphs>35</Paragraphs>
  <TotalTime>125</TotalTime>
  <ScaleCrop>false</ScaleCrop>
  <LinksUpToDate>false</LinksUpToDate>
  <CharactersWithSpaces>16211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2023-07-27T02:57:53Z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0CF13D524E114DD8BE2A792AAC9C858E_13</vt:lpwstr>
  </property>
</Properties>
</file>