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hAnsi="宋体" w:cs="宋体"/>
          <w:bCs/>
          <w:sz w:val="30"/>
          <w:szCs w:val="30"/>
        </w:rPr>
      </w:pPr>
    </w:p>
    <w:p>
      <w:pPr>
        <w:pStyle w:val="29"/>
        <w:rPr>
          <w:rFonts w:hAnsi="宋体" w:cs="宋体"/>
          <w:bCs/>
          <w:sz w:val="30"/>
          <w:szCs w:val="30"/>
        </w:rPr>
      </w:pPr>
    </w:p>
    <w:p>
      <w:pPr>
        <w:pStyle w:val="29"/>
        <w:rPr>
          <w:rFonts w:hAnsi="宋体" w:cs="宋体"/>
          <w:bCs/>
          <w:sz w:val="30"/>
          <w:szCs w:val="30"/>
        </w:rPr>
      </w:pPr>
    </w:p>
    <w:p>
      <w:pPr>
        <w:spacing w:line="640" w:lineRule="exact"/>
        <w:jc w:val="both"/>
        <w:rPr>
          <w:rFonts w:ascii="方正小标宋简体" w:hAnsi="微软雅黑" w:eastAsia="方正小标宋简体"/>
          <w:sz w:val="36"/>
          <w:szCs w:val="36"/>
          <w:u w:val="single"/>
        </w:rPr>
      </w:pPr>
    </w:p>
    <w:p>
      <w:pPr>
        <w:spacing w:line="640" w:lineRule="exact"/>
        <w:jc w:val="center"/>
        <w:rPr>
          <w:rFonts w:hint="eastAsia"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napToGrid w:val="0"/>
        <w:spacing w:line="360" w:lineRule="auto"/>
        <w:ind w:firstLine="300" w:firstLineChars="100"/>
        <w:jc w:val="center"/>
        <w:rPr>
          <w:rFonts w:hint="eastAsia" w:hAnsi="宋体" w:cs="宋体"/>
          <w:bCs/>
          <w:sz w:val="30"/>
          <w:szCs w:val="30"/>
        </w:rPr>
      </w:pPr>
    </w:p>
    <w:p>
      <w:pPr>
        <w:snapToGrid w:val="0"/>
        <w:spacing w:line="360" w:lineRule="auto"/>
        <w:ind w:firstLine="300" w:firstLineChars="100"/>
        <w:jc w:val="center"/>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CTZY-CG-2023005</w:t>
      </w:r>
    </w:p>
    <w:p>
      <w:pPr>
        <w:pStyle w:val="27"/>
      </w:pPr>
    </w:p>
    <w:p>
      <w:pPr>
        <w:spacing w:line="640" w:lineRule="exact"/>
        <w:ind w:firstLine="2240" w:firstLineChars="700"/>
        <w:rPr>
          <w:rFonts w:ascii="宋体" w:hAnsi="宋体" w:eastAsia="宋体"/>
          <w:sz w:val="32"/>
          <w:szCs w:val="32"/>
        </w:rPr>
      </w:pP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招</w:t>
      </w: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lang w:val="en-US" w:eastAsia="zh-CN"/>
        </w:rPr>
        <w:t>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hAnsi="宋体" w:cs="宋体"/>
          <w:bCs/>
          <w:sz w:val="32"/>
          <w:szCs w:val="32"/>
          <w:lang w:val="en-US" w:eastAsia="zh-CN"/>
        </w:rPr>
        <w:t>6</w:t>
      </w:r>
      <w:r>
        <w:rPr>
          <w:rFonts w:hint="eastAsia" w:ascii="宋体" w:hAnsi="宋体" w:eastAsia="宋体" w:cs="宋体"/>
          <w:bCs/>
          <w:sz w:val="32"/>
          <w:szCs w:val="32"/>
          <w:lang w:val="zh-CN"/>
        </w:rPr>
        <w:t>月</w:t>
      </w:r>
    </w:p>
    <w:p>
      <w:pPr>
        <w:pStyle w:val="27"/>
        <w:rPr>
          <w:lang w:val="zh-CN"/>
        </w:rPr>
      </w:pPr>
      <w:r>
        <w:rPr>
          <w:lang w:val="zh-CN"/>
        </w:rPr>
        <w:br w:type="page"/>
      </w:r>
    </w:p>
    <w:p>
      <w:pPr>
        <w:pStyle w:val="29"/>
        <w:rPr>
          <w:rFonts w:hAnsi="宋体" w:cs="宋体"/>
          <w:bCs/>
          <w:sz w:val="30"/>
          <w:szCs w:val="30"/>
        </w:rPr>
      </w:pPr>
    </w:p>
    <w:p>
      <w:pPr>
        <w:pStyle w:val="2"/>
        <w:snapToGrid w:val="0"/>
        <w:spacing w:before="0" w:after="0" w:line="360" w:lineRule="auto"/>
        <w:jc w:val="center"/>
        <w:rPr>
          <w:rStyle w:val="25"/>
          <w:rFonts w:ascii="宋体" w:hAnsi="宋体" w:cs="宋体"/>
          <w:color w:val="auto"/>
          <w:kern w:val="2"/>
          <w:sz w:val="44"/>
          <w:szCs w:val="44"/>
          <w:u w:val="none"/>
        </w:rPr>
      </w:pPr>
      <w:r>
        <w:rPr>
          <w:rStyle w:val="25"/>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4</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0" w:name="_Hlt360036319"/>
      <w:bookmarkStart w:id="1" w:name="_Hlt360036320"/>
      <w:r>
        <w:rPr>
          <w:rFonts w:hint="eastAsia" w:hAnsi="宋体" w:cs="宋体"/>
          <w:sz w:val="28"/>
          <w:szCs w:val="28"/>
        </w:rPr>
        <w:tab/>
      </w:r>
      <w:bookmarkEnd w:id="0"/>
      <w:bookmarkEnd w:id="1"/>
      <w:r>
        <w:rPr>
          <w:rFonts w:hint="eastAsia" w:hAnsi="宋体" w:cs="宋体"/>
          <w:sz w:val="28"/>
          <w:szCs w:val="28"/>
        </w:rPr>
        <w:fldChar w:fldCharType="end"/>
      </w:r>
      <w:r>
        <w:rPr>
          <w:rFonts w:hint="eastAsia" w:hAnsi="宋体" w:cs="宋体"/>
          <w:sz w:val="28"/>
          <w:szCs w:val="28"/>
          <w:lang w:val="en-US" w:eastAsia="zh-CN"/>
        </w:rPr>
        <w:t>19</w:t>
      </w:r>
    </w:p>
    <w:p>
      <w:pPr>
        <w:pStyle w:val="15"/>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22</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3"/>
        <w:snapToGrid w:val="0"/>
        <w:spacing w:before="0" w:after="0" w:line="360" w:lineRule="auto"/>
        <w:jc w:val="center"/>
        <w:rPr>
          <w:rFonts w:hAnsi="宋体" w:cs="宋体"/>
          <w:sz w:val="30"/>
          <w:szCs w:val="30"/>
        </w:rPr>
      </w:pPr>
      <w:bookmarkStart w:id="2" w:name="_Toc358883241"/>
      <w:r>
        <w:rPr>
          <w:rFonts w:hint="eastAsia" w:hAnsi="宋体" w:cs="宋体"/>
          <w:sz w:val="30"/>
          <w:szCs w:val="30"/>
        </w:rPr>
        <w:t>第一章  投标邀请</w:t>
      </w:r>
      <w:bookmarkEnd w:id="2"/>
    </w:p>
    <w:p>
      <w:pPr>
        <w:snapToGrid w:val="0"/>
        <w:spacing w:line="360" w:lineRule="auto"/>
        <w:ind w:firstLine="480" w:firstLineChars="200"/>
        <w:jc w:val="both"/>
        <w:rPr>
          <w:rFonts w:ascii="仿宋_GB2312" w:hAnsi="宋体" w:eastAsia="仿宋_GB2312"/>
          <w:sz w:val="28"/>
          <w:u w:val="none"/>
        </w:rPr>
      </w:pPr>
      <w:r>
        <w:rPr>
          <w:rFonts w:hint="eastAsia" w:hAnsi="宋体" w:cs="宋体"/>
          <w:bCs/>
          <w:sz w:val="24"/>
          <w:szCs w:val="24"/>
          <w:u w:val="none"/>
        </w:rPr>
        <w:t xml:space="preserve"> </w:t>
      </w:r>
      <w:r>
        <w:rPr>
          <w:rFonts w:hint="eastAsia" w:hAnsi="宋体" w:cs="宋体"/>
          <w:bCs/>
          <w:sz w:val="24"/>
          <w:szCs w:val="24"/>
          <w:u w:val="none"/>
          <w:lang w:eastAsia="zh-CN"/>
        </w:rPr>
        <w:t>四川铁道职业学院</w:t>
      </w:r>
      <w:r>
        <w:rPr>
          <w:rFonts w:hint="eastAsia" w:hAnsi="宋体" w:cs="宋体"/>
          <w:bCs/>
          <w:sz w:val="24"/>
          <w:szCs w:val="24"/>
          <w:u w:val="none"/>
        </w:rPr>
        <w:t>就</w:t>
      </w:r>
      <w:r>
        <w:rPr>
          <w:rFonts w:hint="eastAsia" w:hAnsi="宋体" w:cs="宋体"/>
          <w:bCs/>
          <w:sz w:val="24"/>
          <w:szCs w:val="24"/>
          <w:u w:val="none"/>
          <w:lang w:val="en-US" w:eastAsia="zh-CN"/>
        </w:rPr>
        <w:t>辅导员会议室改造及学生公寓综合维修服务项目</w:t>
      </w:r>
      <w:r>
        <w:rPr>
          <w:rFonts w:hint="eastAsia" w:hAnsi="宋体" w:cs="宋体"/>
          <w:bCs/>
          <w:sz w:val="24"/>
          <w:szCs w:val="24"/>
          <w:u w:val="none"/>
        </w:rPr>
        <w:t>进行公开招标，兹邀请符合本次招标要求的供应商参加投标</w:t>
      </w:r>
      <w:r>
        <w:rPr>
          <w:rFonts w:hint="eastAsia" w:hAnsi="宋体" w:cs="宋体"/>
          <w:sz w:val="24"/>
          <w:szCs w:val="24"/>
          <w:u w:val="none"/>
        </w:rPr>
        <w:t>。</w:t>
      </w:r>
    </w:p>
    <w:p>
      <w:pPr>
        <w:pStyle w:val="9"/>
        <w:numPr>
          <w:ilvl w:val="0"/>
          <w:numId w:val="2"/>
        </w:numPr>
        <w:snapToGrid w:val="0"/>
        <w:spacing w:line="360" w:lineRule="auto"/>
        <w:ind w:firstLine="441" w:firstLineChars="183"/>
        <w:rPr>
          <w:rFonts w:hint="eastAsia" w:ascii="宋体" w:hAnsi="宋体" w:cs="宋体"/>
          <w:b/>
          <w:sz w:val="24"/>
          <w:szCs w:val="24"/>
          <w:u w:val="none"/>
        </w:rPr>
      </w:pPr>
      <w:r>
        <w:rPr>
          <w:rFonts w:hint="eastAsia" w:ascii="宋体" w:hAnsi="宋体" w:cs="宋体"/>
          <w:b/>
          <w:sz w:val="24"/>
          <w:szCs w:val="24"/>
          <w:u w:val="none"/>
        </w:rPr>
        <w:t>招标编号：</w:t>
      </w:r>
      <w:r>
        <w:rPr>
          <w:rFonts w:hint="eastAsia" w:ascii="宋体" w:hAnsi="宋体" w:cs="宋体"/>
          <w:b/>
          <w:sz w:val="24"/>
          <w:szCs w:val="24"/>
          <w:u w:val="none"/>
          <w:lang w:val="en-US" w:eastAsia="zh-CN"/>
        </w:rPr>
        <w:t>C</w:t>
      </w:r>
      <w:r>
        <w:rPr>
          <w:rFonts w:hint="eastAsia" w:hAnsi="宋体" w:cs="宋体"/>
          <w:bCs/>
          <w:sz w:val="24"/>
          <w:szCs w:val="24"/>
          <w:u w:val="none"/>
          <w:lang w:val="en-US" w:eastAsia="zh-CN"/>
        </w:rPr>
        <w:t>TZY--CG--2023005</w:t>
      </w:r>
    </w:p>
    <w:p>
      <w:pPr>
        <w:pStyle w:val="9"/>
        <w:numPr>
          <w:ilvl w:val="0"/>
          <w:numId w:val="2"/>
        </w:numPr>
        <w:snapToGrid w:val="0"/>
        <w:spacing w:line="360" w:lineRule="auto"/>
        <w:ind w:firstLine="441" w:firstLineChars="183"/>
        <w:rPr>
          <w:rFonts w:ascii="宋体" w:hAnsi="宋体" w:cs="宋体"/>
          <w:b w:val="0"/>
          <w:bCs/>
          <w:sz w:val="24"/>
          <w:szCs w:val="24"/>
          <w:u w:val="none"/>
          <w:lang w:val="zh-CN"/>
        </w:rPr>
      </w:pPr>
      <w:r>
        <w:rPr>
          <w:rFonts w:hint="eastAsia" w:ascii="宋体" w:hAnsi="宋体" w:cs="宋体"/>
          <w:b/>
          <w:sz w:val="24"/>
          <w:szCs w:val="24"/>
          <w:u w:val="none"/>
        </w:rPr>
        <w:t>招标项目：</w:t>
      </w:r>
      <w:r>
        <w:rPr>
          <w:rFonts w:hint="eastAsia" w:hAnsi="宋体" w:cs="宋体"/>
          <w:bCs/>
          <w:sz w:val="24"/>
          <w:szCs w:val="24"/>
          <w:u w:val="none"/>
          <w:lang w:val="en-US" w:eastAsia="zh-CN"/>
        </w:rPr>
        <w:t>辅导员会议室改造及学生公寓综合维修服务项目</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2023 </w:t>
      </w:r>
      <w:r>
        <w:rPr>
          <w:rFonts w:hint="eastAsia" w:hAnsi="宋体" w:cs="宋体"/>
          <w:bCs/>
          <w:sz w:val="24"/>
          <w:szCs w:val="24"/>
        </w:rPr>
        <w:t>年</w:t>
      </w:r>
      <w:r>
        <w:rPr>
          <w:rFonts w:hint="eastAsia" w:hAnsi="宋体" w:cs="宋体"/>
          <w:bCs/>
          <w:sz w:val="24"/>
          <w:szCs w:val="24"/>
          <w:lang w:val="en-US" w:eastAsia="zh-CN"/>
        </w:rPr>
        <w:t>7</w:t>
      </w:r>
      <w:r>
        <w:rPr>
          <w:rFonts w:hint="eastAsia" w:hAnsi="宋体" w:cs="宋体"/>
          <w:bCs/>
          <w:sz w:val="24"/>
          <w:szCs w:val="24"/>
        </w:rPr>
        <w:t>月</w:t>
      </w:r>
      <w:r>
        <w:rPr>
          <w:rFonts w:hint="eastAsia" w:hAnsi="宋体" w:cs="宋体"/>
          <w:bCs/>
          <w:sz w:val="24"/>
          <w:szCs w:val="24"/>
          <w:lang w:val="en-US" w:eastAsia="zh-CN"/>
        </w:rPr>
        <w:t xml:space="preserve"> 03 </w:t>
      </w:r>
      <w:r>
        <w:rPr>
          <w:rFonts w:hint="eastAsia" w:hAnsi="宋体" w:cs="宋体"/>
          <w:bCs/>
          <w:sz w:val="24"/>
          <w:szCs w:val="24"/>
        </w:rPr>
        <w:t>日</w:t>
      </w:r>
      <w:r>
        <w:rPr>
          <w:rFonts w:hint="eastAsia" w:hAnsi="宋体" w:cs="宋体"/>
          <w:bCs/>
          <w:sz w:val="24"/>
          <w:szCs w:val="24"/>
          <w:lang w:val="en-US" w:eastAsia="zh-CN"/>
        </w:rPr>
        <w:t xml:space="preserve"> 10:00  </w:t>
      </w:r>
      <w:r>
        <w:rPr>
          <w:rFonts w:hint="eastAsia" w:hAnsi="宋体" w:cs="宋体"/>
          <w:sz w:val="24"/>
          <w:szCs w:val="24"/>
        </w:rPr>
        <w:t>（北京时间）。</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w:t>
      </w:r>
      <w:r>
        <w:rPr>
          <w:rFonts w:hint="eastAsia" w:hAnsi="宋体" w:cs="宋体"/>
          <w:sz w:val="24"/>
          <w:lang w:eastAsia="zh-CN"/>
        </w:rPr>
        <w:t>市</w:t>
      </w:r>
      <w:r>
        <w:rPr>
          <w:rFonts w:hint="eastAsia" w:hAnsi="宋体" w:cs="宋体"/>
          <w:sz w:val="24"/>
        </w:rPr>
        <w:t>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四川铁道职业学院</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w:t>
      </w:r>
      <w:r>
        <w:rPr>
          <w:rFonts w:hint="eastAsia" w:hAnsi="宋体" w:cs="宋体"/>
          <w:sz w:val="24"/>
          <w:lang w:eastAsia="zh-CN"/>
        </w:rPr>
        <w:t>市</w:t>
      </w:r>
      <w:r>
        <w:rPr>
          <w:rFonts w:hint="eastAsia" w:hAnsi="宋体" w:cs="宋体"/>
          <w:sz w:val="24"/>
        </w:rPr>
        <w:t>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58"/>
        <w:snapToGrid w:val="0"/>
        <w:ind w:firstLine="479" w:firstLineChars="199"/>
        <w:rPr>
          <w:rFonts w:hint="eastAsia" w:hAnsi="宋体" w:cs="宋体"/>
          <w:b/>
          <w:sz w:val="24"/>
          <w:szCs w:val="24"/>
        </w:rPr>
      </w:pP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60" w:firstLineChars="400"/>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w:t>
      </w:r>
      <w:r>
        <w:rPr>
          <w:rFonts w:hint="eastAsia" w:hAnsi="宋体" w:cs="宋体"/>
          <w:sz w:val="24"/>
          <w:lang w:eastAsia="zh-CN"/>
        </w:rPr>
        <w:t>市</w:t>
      </w:r>
      <w:r>
        <w:rPr>
          <w:rFonts w:hint="eastAsia" w:hAnsi="宋体" w:cs="宋体"/>
          <w:sz w:val="24"/>
        </w:rPr>
        <w:t>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58"/>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 xml:space="preserve">老师 </w:t>
      </w:r>
      <w:r>
        <w:rPr>
          <w:rFonts w:hint="eastAsia" w:hAnsi="宋体" w:cs="宋体"/>
          <w:sz w:val="24"/>
          <w:lang w:eastAsia="zh-CN"/>
        </w:rPr>
        <w:t>、李老师</w:t>
      </w:r>
      <w:r>
        <w:rPr>
          <w:rFonts w:hint="eastAsia" w:hAnsi="宋体" w:cs="宋体"/>
          <w:sz w:val="24"/>
        </w:rPr>
        <w:t xml:space="preserve"> </w:t>
      </w:r>
    </w:p>
    <w:p>
      <w:pPr>
        <w:pStyle w:val="58"/>
        <w:snapToGrid w:val="0"/>
        <w:ind w:firstLine="919" w:firstLineChars="383"/>
        <w:rPr>
          <w:rFonts w:hint="default" w:hAnsi="宋体" w:eastAsia="宋体" w:cs="宋体"/>
          <w:sz w:val="24"/>
          <w:lang w:val="en-US" w:eastAsia="zh-CN"/>
        </w:rPr>
      </w:pPr>
      <w:r>
        <w:rPr>
          <w:rFonts w:hint="eastAsia" w:hAnsi="宋体" w:cs="宋体"/>
          <w:sz w:val="24"/>
        </w:rPr>
        <w:t>联系电话：028-6893</w:t>
      </w:r>
      <w:r>
        <w:rPr>
          <w:rFonts w:hint="eastAsia" w:hAnsi="宋体" w:cs="宋体"/>
          <w:sz w:val="24"/>
          <w:lang w:val="en-US" w:eastAsia="zh-CN"/>
        </w:rPr>
        <w:t xml:space="preserve">9875  </w:t>
      </w:r>
    </w:p>
    <w:p>
      <w:pPr>
        <w:pStyle w:val="3"/>
        <w:snapToGrid w:val="0"/>
        <w:spacing w:before="0" w:after="0" w:line="360" w:lineRule="auto"/>
        <w:jc w:val="center"/>
        <w:rPr>
          <w:rFonts w:hAnsi="宋体" w:cs="宋体"/>
          <w:sz w:val="30"/>
          <w:szCs w:val="30"/>
        </w:rPr>
      </w:pPr>
      <w:r>
        <w:rPr>
          <w:rFonts w:hint="eastAsia" w:hAnsi="宋体" w:cs="宋体"/>
          <w:sz w:val="24"/>
        </w:rPr>
        <w:t xml:space="preserve"> </w:t>
      </w:r>
      <w:bookmarkStart w:id="3" w:name="_Toc358883242"/>
      <w:bookmarkStart w:id="4" w:name="_Toc213397009"/>
      <w:bookmarkStart w:id="5" w:name="_Toc213496267"/>
      <w:bookmarkStart w:id="6" w:name="_Toc217446031"/>
      <w:bookmarkStart w:id="7" w:name="_Toc213396759"/>
      <w:bookmarkStart w:id="8" w:name="_Toc213396945"/>
      <w:r>
        <w:rPr>
          <w:rFonts w:hint="eastAsia" w:hAnsi="宋体" w:cs="宋体"/>
          <w:sz w:val="30"/>
          <w:szCs w:val="30"/>
        </w:rPr>
        <w:t>第二章  投标人须知</w:t>
      </w:r>
      <w:bookmarkEnd w:id="3"/>
      <w:bookmarkEnd w:id="4"/>
      <w:bookmarkEnd w:id="5"/>
      <w:bookmarkEnd w:id="6"/>
      <w:bookmarkEnd w:id="7"/>
      <w:bookmarkEnd w:id="8"/>
    </w:p>
    <w:p>
      <w:pPr>
        <w:pStyle w:val="2"/>
        <w:snapToGrid w:val="0"/>
        <w:spacing w:before="0" w:after="0" w:line="360" w:lineRule="auto"/>
        <w:jc w:val="center"/>
        <w:rPr>
          <w:rFonts w:ascii="宋体" w:hAnsi="宋体" w:eastAsia="宋体" w:cs="宋体"/>
          <w:sz w:val="30"/>
          <w:szCs w:val="30"/>
        </w:rPr>
      </w:pPr>
      <w:bookmarkStart w:id="9" w:name="_Toc217446032"/>
      <w:bookmarkStart w:id="10" w:name="_Toc189727030"/>
      <w:bookmarkStart w:id="11" w:name="_Toc213397010"/>
      <w:bookmarkStart w:id="12" w:name="_Toc213396946"/>
      <w:bookmarkStart w:id="13" w:name="_Toc213496268"/>
      <w:bookmarkStart w:id="14" w:name="_Toc213396760"/>
      <w:r>
        <w:rPr>
          <w:rFonts w:hint="eastAsia" w:ascii="宋体" w:hAnsi="宋体" w:eastAsia="宋体" w:cs="宋体"/>
          <w:sz w:val="30"/>
          <w:szCs w:val="30"/>
        </w:rPr>
        <w:t>一、投标人须知附表</w:t>
      </w:r>
      <w:bookmarkEnd w:id="9"/>
      <w:bookmarkEnd w:id="10"/>
      <w:bookmarkEnd w:id="11"/>
      <w:bookmarkEnd w:id="12"/>
      <w:bookmarkEnd w:id="13"/>
      <w:bookmarkEnd w:id="14"/>
    </w:p>
    <w:tbl>
      <w:tblPr>
        <w:tblStyle w:val="19"/>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w:t>
            </w:r>
            <w:r>
              <w:rPr>
                <w:rFonts w:hint="eastAsia"/>
                <w:lang w:eastAsia="zh-CN"/>
              </w:rPr>
              <w:t>市</w:t>
            </w:r>
            <w:r>
              <w:rPr>
                <w:rFonts w:hint="eastAsia"/>
              </w:rPr>
              <w:t>郫</w:t>
            </w:r>
            <w:r>
              <w:rPr>
                <w:rFonts w:hint="eastAsia"/>
                <w:lang w:eastAsia="zh-CN"/>
              </w:rPr>
              <w:t>都区</w:t>
            </w:r>
            <w:r>
              <w:rPr>
                <w:rFonts w:hint="eastAsia"/>
              </w:rPr>
              <w:t>安德</w:t>
            </w:r>
            <w:r>
              <w:rPr>
                <w:rFonts w:hint="eastAsia"/>
                <w:lang w:eastAsia="zh-CN"/>
              </w:rPr>
              <w:t>街道</w:t>
            </w:r>
            <w:r>
              <w:rPr>
                <w:rFonts w:hint="eastAsia"/>
              </w:rPr>
              <w:t>彭温路399号</w:t>
            </w:r>
          </w:p>
          <w:p>
            <w:pPr>
              <w:pStyle w:val="60"/>
              <w:snapToGrid w:val="0"/>
              <w:spacing w:line="360" w:lineRule="auto"/>
              <w:ind w:firstLine="240" w:firstLineChars="100"/>
              <w:rPr>
                <w:rFonts w:hint="default" w:eastAsia="宋体"/>
                <w:lang w:val="en-US" w:eastAsia="zh-CN"/>
              </w:rPr>
            </w:pPr>
            <w:r>
              <w:rPr>
                <w:rFonts w:hint="eastAsia"/>
                <w:lang w:val="zh-CN"/>
              </w:rPr>
              <w:t>联 系 人：贺老师、李老师</w:t>
            </w:r>
          </w:p>
          <w:p>
            <w:pPr>
              <w:pStyle w:val="60"/>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1"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rPr>
                <w:rFonts w:hint="default"/>
                <w:lang w:val="en-US" w:eastAsia="zh-CN"/>
              </w:rPr>
            </w:pPr>
            <w:r>
              <w:rPr>
                <w:rFonts w:hint="eastAsia"/>
                <w:lang w:val="en-US" w:eastAsia="zh-CN"/>
              </w:rPr>
              <w:t>辅导员会议室改造及学生公寓综合维修服务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rPr>
                <w:rFonts w:hint="default"/>
                <w:lang w:val="en-US" w:eastAsia="zh-CN"/>
              </w:rPr>
            </w:pPr>
            <w:r>
              <w:rPr>
                <w:rFonts w:hint="eastAsia"/>
                <w:lang w:val="en-US" w:eastAsia="zh-CN"/>
              </w:rPr>
              <w:t>CTZY-CG-2023005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rPr>
                <w:rFonts w:hint="default" w:eastAsia="宋体"/>
                <w:lang w:val="en-US" w:eastAsia="zh-CN"/>
              </w:rPr>
            </w:pPr>
            <w:r>
              <w:rPr>
                <w:rFonts w:hint="eastAsia"/>
                <w:lang w:val="en-US" w:eastAsia="zh-CN"/>
              </w:rPr>
              <w:t>166600万元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2023 </w:t>
            </w:r>
            <w:r>
              <w:rPr>
                <w:rFonts w:hint="eastAsia"/>
                <w:lang w:val="zh-CN"/>
              </w:rPr>
              <w:t>年</w:t>
            </w:r>
            <w:r>
              <w:rPr>
                <w:rFonts w:hint="eastAsia"/>
                <w:lang w:val="en-US" w:eastAsia="zh-CN"/>
              </w:rPr>
              <w:t xml:space="preserve"> 7</w:t>
            </w:r>
            <w:r>
              <w:rPr>
                <w:rFonts w:hint="eastAsia"/>
              </w:rPr>
              <w:t>月</w:t>
            </w:r>
            <w:r>
              <w:rPr>
                <w:rFonts w:hint="eastAsia"/>
                <w:lang w:val="en-US" w:eastAsia="zh-CN"/>
              </w:rPr>
              <w:t xml:space="preserve"> 03 </w:t>
            </w:r>
            <w:r>
              <w:rPr>
                <w:rFonts w:hint="eastAsia"/>
                <w:lang w:val="zh-CN"/>
              </w:rPr>
              <w:t>日</w:t>
            </w:r>
            <w:r>
              <w:rPr>
                <w:rFonts w:hint="eastAsia"/>
                <w:lang w:val="en-US" w:eastAsia="zh-CN"/>
              </w:rPr>
              <w:t>10:00</w:t>
            </w:r>
            <w:r>
              <w:rPr>
                <w:rFonts w:hint="eastAsia"/>
                <w:lang w:val="zh-CN"/>
              </w:rPr>
              <w:t>（北京时间）</w:t>
            </w:r>
          </w:p>
          <w:p>
            <w:pPr>
              <w:pStyle w:val="60"/>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w:t>
            </w:r>
            <w:r>
              <w:rPr>
                <w:rFonts w:hint="eastAsia"/>
                <w:lang w:eastAsia="zh-CN"/>
              </w:rPr>
              <w:t>市</w:t>
            </w:r>
            <w:r>
              <w:rPr>
                <w:rFonts w:hint="eastAsia"/>
              </w:rPr>
              <w:t>郫</w:t>
            </w:r>
            <w:r>
              <w:rPr>
                <w:rFonts w:hint="eastAsia"/>
                <w:lang w:eastAsia="zh-CN"/>
              </w:rPr>
              <w:t>都区</w:t>
            </w:r>
            <w:r>
              <w:rPr>
                <w:rFonts w:hint="eastAsia"/>
              </w:rPr>
              <w:t>安德</w:t>
            </w:r>
            <w:r>
              <w:rPr>
                <w:rFonts w:hint="eastAsia"/>
                <w:lang w:eastAsia="zh-CN"/>
              </w:rPr>
              <w:t>街道</w:t>
            </w:r>
            <w:r>
              <w:rPr>
                <w:rFonts w:hint="eastAsia"/>
              </w:rPr>
              <w:t>彭温路399号</w:t>
            </w:r>
            <w:r>
              <w:rPr>
                <w:rFonts w:hint="eastAsia"/>
                <w:lang w:eastAsia="zh-CN"/>
              </w:rPr>
              <w:t>后勤基建办公区</w:t>
            </w:r>
            <w:r>
              <w:rPr>
                <w:rFonts w:hint="eastAsia"/>
                <w:lang w:val="en-US" w:eastAsia="zh-CN"/>
              </w:rPr>
              <w:t>2F开标室</w:t>
            </w:r>
          </w:p>
        </w:tc>
      </w:tr>
    </w:tbl>
    <w:p>
      <w:pPr>
        <w:snapToGrid w:val="0"/>
        <w:spacing w:line="360" w:lineRule="auto"/>
        <w:rPr>
          <w:rFonts w:hAnsi="宋体" w:cs="宋体"/>
          <w:bCs/>
          <w:sz w:val="30"/>
          <w:szCs w:val="30"/>
        </w:rPr>
      </w:pPr>
    </w:p>
    <w:p>
      <w:pPr>
        <w:pStyle w:val="2"/>
        <w:snapToGrid w:val="0"/>
        <w:spacing w:before="0" w:after="0" w:line="360" w:lineRule="auto"/>
        <w:jc w:val="center"/>
        <w:rPr>
          <w:rFonts w:ascii="宋体" w:hAnsi="宋体" w:eastAsia="宋体" w:cs="宋体"/>
          <w:sz w:val="30"/>
          <w:szCs w:val="30"/>
        </w:rPr>
      </w:pPr>
      <w:bookmarkStart w:id="15" w:name="_Toc77400779"/>
      <w:bookmarkStart w:id="16" w:name="_Toc217446038"/>
      <w:bookmarkStart w:id="17" w:name="_Toc89075875"/>
      <w:bookmarkStart w:id="18" w:name="_Toc183582209"/>
      <w:bookmarkStart w:id="19" w:name="_Toc183682346"/>
      <w:r>
        <w:rPr>
          <w:rFonts w:hint="eastAsia" w:ascii="宋体" w:hAnsi="宋体" w:eastAsia="宋体" w:cs="宋体"/>
          <w:sz w:val="30"/>
          <w:szCs w:val="30"/>
        </w:rPr>
        <w:t>二、招标文件</w:t>
      </w:r>
      <w:bookmarkEnd w:id="15"/>
      <w:bookmarkEnd w:id="16"/>
      <w:bookmarkEnd w:id="17"/>
      <w:bookmarkEnd w:id="18"/>
      <w:bookmarkEnd w:id="19"/>
    </w:p>
    <w:p>
      <w:pPr>
        <w:pStyle w:val="4"/>
        <w:snapToGrid w:val="0"/>
        <w:spacing w:before="0" w:after="0" w:line="360" w:lineRule="auto"/>
        <w:ind w:firstLine="161" w:firstLineChars="67"/>
        <w:rPr>
          <w:rFonts w:hAnsi="宋体" w:cs="宋体"/>
          <w:sz w:val="24"/>
          <w:szCs w:val="24"/>
        </w:rPr>
      </w:pPr>
      <w:bookmarkStart w:id="20" w:name="_Toc217446039"/>
      <w:bookmarkStart w:id="21" w:name="_Toc183682347"/>
      <w:bookmarkStart w:id="22" w:name="_Toc183582210"/>
      <w:r>
        <w:rPr>
          <w:rFonts w:hint="eastAsia" w:hAnsi="宋体" w:cs="宋体"/>
          <w:sz w:val="24"/>
          <w:szCs w:val="24"/>
        </w:rPr>
        <w:t>1．招标文件的构成</w:t>
      </w:r>
      <w:bookmarkEnd w:id="20"/>
      <w:bookmarkEnd w:id="21"/>
      <w:bookmarkEnd w:id="22"/>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4"/>
        <w:snapToGrid w:val="0"/>
        <w:spacing w:before="0" w:after="0" w:line="360" w:lineRule="auto"/>
        <w:ind w:firstLine="161" w:firstLineChars="67"/>
        <w:rPr>
          <w:rFonts w:hAnsi="宋体" w:cs="宋体"/>
          <w:sz w:val="24"/>
          <w:szCs w:val="24"/>
        </w:rPr>
      </w:pPr>
      <w:bookmarkStart w:id="23" w:name="_Toc183582211"/>
      <w:bookmarkStart w:id="24" w:name="_Toc183682348"/>
      <w:bookmarkStart w:id="25" w:name="_Toc217446040"/>
      <w:r>
        <w:rPr>
          <w:rFonts w:hint="eastAsia" w:hAnsi="宋体" w:cs="宋体"/>
          <w:sz w:val="24"/>
          <w:szCs w:val="24"/>
        </w:rPr>
        <w:t>2. 招标文件的澄清</w:t>
      </w:r>
      <w:bookmarkEnd w:id="23"/>
      <w:bookmarkEnd w:id="24"/>
      <w:r>
        <w:rPr>
          <w:rFonts w:hint="eastAsia" w:hAnsi="宋体" w:cs="宋体"/>
          <w:sz w:val="24"/>
          <w:szCs w:val="24"/>
        </w:rPr>
        <w:t>和修改</w:t>
      </w:r>
      <w:bookmarkEnd w:id="25"/>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2"/>
        <w:snapToGrid w:val="0"/>
        <w:spacing w:before="0" w:after="0" w:line="360" w:lineRule="auto"/>
        <w:jc w:val="center"/>
        <w:rPr>
          <w:rFonts w:ascii="宋体" w:hAnsi="宋体" w:eastAsia="宋体" w:cs="宋体"/>
          <w:sz w:val="30"/>
          <w:szCs w:val="30"/>
        </w:rPr>
      </w:pPr>
      <w:bookmarkStart w:id="26" w:name="_Toc217446042"/>
      <w:bookmarkStart w:id="27" w:name="_Toc89075876"/>
      <w:bookmarkStart w:id="28" w:name="_Toc77400780"/>
      <w:bookmarkStart w:id="29" w:name="_Toc183582214"/>
      <w:bookmarkStart w:id="30" w:name="_Toc183682351"/>
      <w:r>
        <w:rPr>
          <w:rFonts w:hint="eastAsia" w:ascii="宋体" w:hAnsi="宋体" w:eastAsia="宋体" w:cs="宋体"/>
          <w:sz w:val="30"/>
          <w:szCs w:val="30"/>
        </w:rPr>
        <w:t>三、投标文件</w:t>
      </w:r>
      <w:bookmarkEnd w:id="26"/>
      <w:bookmarkEnd w:id="27"/>
      <w:bookmarkEnd w:id="28"/>
      <w:bookmarkEnd w:id="29"/>
      <w:bookmarkEnd w:id="30"/>
    </w:p>
    <w:p>
      <w:pPr>
        <w:pStyle w:val="4"/>
        <w:snapToGrid w:val="0"/>
        <w:spacing w:before="0" w:after="0" w:line="360" w:lineRule="auto"/>
        <w:ind w:firstLine="161" w:firstLineChars="67"/>
        <w:rPr>
          <w:rFonts w:hAnsi="宋体" w:cs="宋体"/>
          <w:sz w:val="24"/>
          <w:szCs w:val="24"/>
        </w:rPr>
      </w:pPr>
      <w:bookmarkStart w:id="31" w:name="_Toc183682352"/>
      <w:bookmarkStart w:id="32" w:name="_Toc217446043"/>
      <w:bookmarkStart w:id="33" w:name="_Toc183582215"/>
      <w:r>
        <w:rPr>
          <w:rFonts w:hint="eastAsia" w:hAnsi="宋体" w:cs="宋体"/>
          <w:sz w:val="24"/>
          <w:szCs w:val="24"/>
        </w:rPr>
        <w:t>3．投标文件的语言</w:t>
      </w:r>
      <w:bookmarkEnd w:id="31"/>
      <w:bookmarkEnd w:id="32"/>
      <w:bookmarkEnd w:id="33"/>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4"/>
        <w:snapToGrid w:val="0"/>
        <w:spacing w:before="0" w:after="0" w:line="360" w:lineRule="auto"/>
        <w:ind w:firstLine="161" w:firstLineChars="67"/>
        <w:rPr>
          <w:rFonts w:hAnsi="宋体" w:cs="宋体"/>
          <w:sz w:val="24"/>
          <w:szCs w:val="24"/>
        </w:rPr>
      </w:pPr>
      <w:bookmarkStart w:id="34" w:name="_Toc217446045"/>
      <w:r>
        <w:rPr>
          <w:rFonts w:hint="eastAsia" w:hAnsi="宋体" w:cs="宋体"/>
          <w:sz w:val="24"/>
          <w:szCs w:val="24"/>
        </w:rPr>
        <w:t>4. 投标货币</w:t>
      </w:r>
      <w:bookmarkEnd w:id="34"/>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4"/>
        <w:snapToGrid w:val="0"/>
        <w:spacing w:before="0" w:after="0" w:line="360" w:lineRule="auto"/>
        <w:ind w:firstLine="161" w:firstLineChars="67"/>
        <w:rPr>
          <w:rFonts w:hAnsi="宋体" w:cs="宋体"/>
          <w:sz w:val="24"/>
          <w:szCs w:val="24"/>
        </w:rPr>
      </w:pPr>
      <w:bookmarkStart w:id="35" w:name="_Toc217446047"/>
      <w:r>
        <w:rPr>
          <w:rFonts w:hint="eastAsia" w:hAnsi="宋体" w:cs="宋体"/>
          <w:sz w:val="24"/>
          <w:szCs w:val="24"/>
        </w:rPr>
        <w:t>5. 知识产权</w:t>
      </w:r>
      <w:bookmarkEnd w:id="35"/>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4"/>
        <w:snapToGrid w:val="0"/>
        <w:spacing w:before="0" w:after="0" w:line="360" w:lineRule="auto"/>
        <w:ind w:firstLine="161" w:firstLineChars="67"/>
        <w:rPr>
          <w:rFonts w:hAnsi="宋体" w:cs="宋体"/>
          <w:sz w:val="24"/>
          <w:szCs w:val="24"/>
        </w:rPr>
      </w:pPr>
      <w:bookmarkStart w:id="36" w:name="_Toc183582217"/>
      <w:bookmarkStart w:id="37" w:name="_Toc217446048"/>
      <w:bookmarkStart w:id="38" w:name="_Toc183682354"/>
      <w:bookmarkStart w:id="39" w:name="_Toc358883246"/>
      <w:bookmarkStart w:id="40" w:name="_Toc217446093"/>
      <w:r>
        <w:rPr>
          <w:rFonts w:hint="eastAsia" w:hAnsi="宋体" w:cs="宋体"/>
          <w:sz w:val="24"/>
          <w:szCs w:val="24"/>
        </w:rPr>
        <w:t>6．投标文件的组成</w:t>
      </w:r>
      <w:bookmarkEnd w:id="36"/>
      <w:bookmarkEnd w:id="37"/>
      <w:bookmarkEnd w:id="38"/>
      <w:bookmarkStart w:id="41" w:name="_Toc217446049"/>
      <w:bookmarkStart w:id="42" w:name="_Toc183682355"/>
      <w:bookmarkStart w:id="43" w:name="_Toc183582218"/>
      <w:r>
        <w:rPr>
          <w:rFonts w:hint="eastAsia" w:hAnsi="宋体" w:cs="宋体"/>
          <w:sz w:val="24"/>
          <w:szCs w:val="24"/>
        </w:rPr>
        <w:t>。</w:t>
      </w:r>
    </w:p>
    <w:p>
      <w:pPr>
        <w:pStyle w:val="4"/>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4"/>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1"/>
      <w:bookmarkEnd w:id="42"/>
      <w:bookmarkEnd w:id="43"/>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4"/>
        <w:snapToGrid w:val="0"/>
        <w:spacing w:before="0" w:after="0" w:line="360" w:lineRule="auto"/>
        <w:ind w:firstLine="161" w:firstLineChars="67"/>
        <w:rPr>
          <w:rFonts w:hAnsi="宋体" w:cs="宋体"/>
          <w:sz w:val="24"/>
          <w:szCs w:val="24"/>
        </w:rPr>
      </w:pPr>
      <w:bookmarkStart w:id="44" w:name="_Toc183682361"/>
      <w:bookmarkStart w:id="45" w:name="_Toc217446051"/>
      <w:bookmarkStart w:id="46" w:name="_Toc183582224"/>
      <w:r>
        <w:rPr>
          <w:rFonts w:hint="eastAsia" w:hAnsi="宋体" w:cs="宋体"/>
          <w:sz w:val="24"/>
          <w:szCs w:val="24"/>
        </w:rPr>
        <w:t>9．投标有效期</w:t>
      </w:r>
      <w:bookmarkEnd w:id="44"/>
      <w:bookmarkEnd w:id="45"/>
      <w:bookmarkEnd w:id="4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4"/>
        <w:snapToGrid w:val="0"/>
        <w:spacing w:before="0" w:after="0" w:line="360" w:lineRule="auto"/>
        <w:ind w:firstLine="161" w:firstLineChars="67"/>
        <w:rPr>
          <w:rFonts w:hAnsi="宋体" w:cs="宋体"/>
          <w:sz w:val="24"/>
          <w:szCs w:val="24"/>
        </w:rPr>
      </w:pPr>
      <w:bookmarkStart w:id="47" w:name="_Toc77400781"/>
      <w:bookmarkStart w:id="48" w:name="_Toc183682363"/>
      <w:bookmarkStart w:id="49" w:name="_Toc89075877"/>
      <w:bookmarkStart w:id="50" w:name="_Toc183582226"/>
      <w:bookmarkStart w:id="51" w:name="_Toc217446053"/>
      <w:r>
        <w:rPr>
          <w:rFonts w:hint="eastAsia" w:hAnsi="宋体" w:cs="宋体"/>
          <w:sz w:val="24"/>
          <w:szCs w:val="24"/>
        </w:rPr>
        <w:t>10. 投标文件的密封和标</w:t>
      </w:r>
      <w:bookmarkEnd w:id="47"/>
      <w:bookmarkEnd w:id="48"/>
      <w:bookmarkEnd w:id="49"/>
      <w:bookmarkEnd w:id="50"/>
      <w:r>
        <w:rPr>
          <w:rFonts w:hint="eastAsia" w:hAnsi="宋体" w:cs="宋体"/>
          <w:sz w:val="24"/>
          <w:szCs w:val="24"/>
        </w:rPr>
        <w:t>注</w:t>
      </w:r>
      <w:bookmarkEnd w:id="51"/>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4"/>
        <w:snapToGrid w:val="0"/>
        <w:spacing w:before="0" w:after="0" w:line="360" w:lineRule="auto"/>
        <w:ind w:firstLine="161" w:firstLineChars="67"/>
        <w:rPr>
          <w:rFonts w:hAnsi="宋体" w:cs="宋体"/>
          <w:sz w:val="24"/>
          <w:szCs w:val="24"/>
        </w:rPr>
      </w:pPr>
      <w:bookmarkStart w:id="52" w:name="_Toc183582227"/>
      <w:bookmarkStart w:id="53" w:name="_Toc183682364"/>
      <w:bookmarkStart w:id="54" w:name="_Toc217446054"/>
      <w:r>
        <w:rPr>
          <w:rFonts w:hint="eastAsia" w:hAnsi="宋体" w:cs="宋体"/>
          <w:sz w:val="24"/>
          <w:szCs w:val="24"/>
        </w:rPr>
        <w:t>11．投标文件的</w:t>
      </w:r>
      <w:bookmarkEnd w:id="52"/>
      <w:bookmarkEnd w:id="53"/>
      <w:r>
        <w:rPr>
          <w:rFonts w:hint="eastAsia" w:hAnsi="宋体" w:cs="宋体"/>
          <w:sz w:val="24"/>
          <w:szCs w:val="24"/>
        </w:rPr>
        <w:t>递交</w:t>
      </w:r>
      <w:bookmarkEnd w:id="54"/>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4"/>
        <w:snapToGrid w:val="0"/>
        <w:spacing w:before="0" w:after="0" w:line="360" w:lineRule="auto"/>
        <w:ind w:firstLine="161" w:firstLineChars="67"/>
        <w:rPr>
          <w:rFonts w:hAnsi="宋体" w:cs="宋体"/>
          <w:sz w:val="24"/>
          <w:szCs w:val="24"/>
        </w:rPr>
      </w:pPr>
      <w:bookmarkStart w:id="55" w:name="_Toc183582228"/>
      <w:bookmarkStart w:id="56" w:name="_Toc183682365"/>
      <w:bookmarkStart w:id="57" w:name="_Toc217446055"/>
      <w:r>
        <w:rPr>
          <w:rFonts w:hint="eastAsia" w:hAnsi="宋体" w:cs="宋体"/>
          <w:sz w:val="24"/>
          <w:szCs w:val="24"/>
        </w:rPr>
        <w:t>12．投标文件的修改和撤</w:t>
      </w:r>
      <w:bookmarkEnd w:id="55"/>
      <w:bookmarkEnd w:id="56"/>
      <w:r>
        <w:rPr>
          <w:rFonts w:hint="eastAsia" w:hAnsi="宋体" w:cs="宋体"/>
          <w:sz w:val="24"/>
          <w:szCs w:val="24"/>
        </w:rPr>
        <w:t>回</w:t>
      </w:r>
      <w:bookmarkEnd w:id="57"/>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58" w:name="_Toc77400782"/>
      <w:bookmarkStart w:id="59" w:name="_Toc217446056"/>
      <w:bookmarkStart w:id="60" w:name="_Toc89075878"/>
      <w:bookmarkStart w:id="61" w:name="_Toc183582231"/>
      <w:bookmarkStart w:id="62"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58"/>
      <w:bookmarkEnd w:id="59"/>
      <w:bookmarkEnd w:id="60"/>
      <w:bookmarkEnd w:id="61"/>
      <w:bookmarkEnd w:id="62"/>
      <w:bookmarkStart w:id="63" w:name="_Toc217446057"/>
      <w:bookmarkStart w:id="64" w:name="_Toc183582232"/>
      <w:bookmarkStart w:id="65"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3"/>
      <w:bookmarkEnd w:id="64"/>
      <w:bookmarkEnd w:id="65"/>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4"/>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4"/>
        <w:snapToGrid w:val="0"/>
        <w:spacing w:before="0" w:after="0" w:line="360" w:lineRule="auto"/>
        <w:ind w:firstLine="161" w:firstLineChars="67"/>
        <w:rPr>
          <w:rFonts w:hAnsi="宋体" w:cs="宋体"/>
          <w:sz w:val="24"/>
          <w:szCs w:val="24"/>
        </w:rPr>
      </w:pPr>
      <w:bookmarkStart w:id="66" w:name="_Toc183582238"/>
      <w:bookmarkStart w:id="67" w:name="_Toc183682375"/>
      <w:bookmarkStart w:id="68" w:name="_Toc217446063"/>
      <w:r>
        <w:rPr>
          <w:rFonts w:hint="eastAsia" w:hAnsi="宋体" w:cs="宋体"/>
          <w:sz w:val="24"/>
          <w:szCs w:val="24"/>
        </w:rPr>
        <w:t>15．中标通知</w:t>
      </w:r>
      <w:bookmarkEnd w:id="66"/>
      <w:bookmarkEnd w:id="67"/>
      <w:r>
        <w:rPr>
          <w:rFonts w:hint="eastAsia" w:hAnsi="宋体" w:cs="宋体"/>
          <w:sz w:val="24"/>
          <w:szCs w:val="24"/>
        </w:rPr>
        <w:t>书</w:t>
      </w:r>
      <w:bookmarkEnd w:id="68"/>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69" w:name="_Toc217446064"/>
      <w:bookmarkStart w:id="70" w:name="_Toc183582240"/>
      <w:bookmarkStart w:id="71"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69"/>
    </w:p>
    <w:p>
      <w:pPr>
        <w:pStyle w:val="2"/>
        <w:snapToGrid w:val="0"/>
        <w:spacing w:before="0" w:after="0" w:line="360" w:lineRule="auto"/>
        <w:ind w:firstLine="161" w:firstLineChars="67"/>
        <w:rPr>
          <w:rFonts w:ascii="宋体" w:hAnsi="宋体" w:eastAsia="宋体" w:cs="宋体"/>
          <w:sz w:val="24"/>
          <w:szCs w:val="24"/>
        </w:rPr>
      </w:pPr>
      <w:bookmarkStart w:id="72" w:name="_Toc217446065"/>
      <w:r>
        <w:rPr>
          <w:rFonts w:hint="eastAsia" w:ascii="宋体" w:hAnsi="宋体" w:eastAsia="宋体" w:cs="宋体"/>
          <w:sz w:val="24"/>
          <w:szCs w:val="24"/>
        </w:rPr>
        <w:t>16. 签订合同</w:t>
      </w:r>
      <w:bookmarkEnd w:id="72"/>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2"/>
        <w:snapToGrid w:val="0"/>
        <w:spacing w:before="0" w:after="0" w:line="360" w:lineRule="auto"/>
        <w:ind w:firstLine="161" w:firstLineChars="67"/>
        <w:rPr>
          <w:rFonts w:ascii="宋体" w:hAnsi="宋体" w:eastAsia="宋体" w:cs="宋体"/>
          <w:sz w:val="24"/>
          <w:szCs w:val="24"/>
        </w:rPr>
      </w:pPr>
      <w:bookmarkStart w:id="73" w:name="_Toc217446069"/>
      <w:r>
        <w:rPr>
          <w:rFonts w:hint="eastAsia" w:ascii="宋体" w:hAnsi="宋体" w:eastAsia="宋体" w:cs="宋体"/>
          <w:sz w:val="24"/>
          <w:szCs w:val="24"/>
        </w:rPr>
        <w:t>17. 履行合同</w:t>
      </w:r>
      <w:bookmarkEnd w:id="7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2"/>
        <w:snapToGrid w:val="0"/>
        <w:spacing w:before="0" w:after="0" w:line="360" w:lineRule="auto"/>
        <w:ind w:firstLine="161" w:firstLineChars="67"/>
        <w:rPr>
          <w:rFonts w:ascii="宋体" w:hAnsi="宋体" w:eastAsia="宋体" w:cs="宋体"/>
          <w:sz w:val="24"/>
          <w:szCs w:val="24"/>
        </w:rPr>
      </w:pPr>
      <w:bookmarkStart w:id="74" w:name="_Toc217446070"/>
      <w:r>
        <w:rPr>
          <w:rFonts w:hint="eastAsia" w:ascii="宋体" w:hAnsi="宋体" w:eastAsia="宋体" w:cs="宋体"/>
          <w:sz w:val="24"/>
          <w:szCs w:val="24"/>
        </w:rPr>
        <w:t>18. 验收</w:t>
      </w:r>
      <w:bookmarkEnd w:id="74"/>
    </w:p>
    <w:bookmarkEnd w:id="70"/>
    <w:bookmarkEnd w:id="71"/>
    <w:p>
      <w:pPr>
        <w:tabs>
          <w:tab w:val="left" w:pos="7665"/>
        </w:tabs>
        <w:snapToGrid w:val="0"/>
        <w:spacing w:line="360" w:lineRule="auto"/>
        <w:ind w:firstLine="480" w:firstLineChars="200"/>
        <w:rPr>
          <w:rFonts w:hAnsi="宋体" w:cs="宋体"/>
          <w:sz w:val="24"/>
          <w:szCs w:val="24"/>
        </w:rPr>
      </w:pPr>
      <w:bookmarkStart w:id="75" w:name="_Toc217446071"/>
      <w:bookmarkStart w:id="76" w:name="_Toc217446074"/>
      <w:bookmarkStart w:id="77" w:name="_Toc183582243"/>
      <w:bookmarkStart w:id="78"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5"/>
    <w:p>
      <w:pPr>
        <w:pStyle w:val="2"/>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6"/>
    </w:p>
    <w:p>
      <w:pPr>
        <w:pStyle w:val="2"/>
        <w:snapToGrid w:val="0"/>
        <w:spacing w:before="0" w:after="0" w:line="360" w:lineRule="auto"/>
        <w:ind w:firstLine="161" w:firstLineChars="67"/>
        <w:rPr>
          <w:rFonts w:ascii="宋体" w:hAnsi="宋体" w:eastAsia="宋体" w:cs="宋体"/>
          <w:sz w:val="24"/>
          <w:szCs w:val="24"/>
        </w:rPr>
      </w:pPr>
      <w:bookmarkStart w:id="79" w:name="_Toc217446075"/>
      <w:r>
        <w:rPr>
          <w:rFonts w:hint="eastAsia" w:ascii="宋体" w:hAnsi="宋体" w:eastAsia="宋体" w:cs="宋体"/>
          <w:sz w:val="24"/>
          <w:szCs w:val="24"/>
        </w:rPr>
        <w:t>19. 投标人不得具有的情形</w:t>
      </w:r>
      <w:bookmarkEnd w:id="79"/>
    </w:p>
    <w:p>
      <w:pPr>
        <w:pStyle w:val="5"/>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5"/>
        <w:snapToGrid w:val="0"/>
        <w:spacing w:line="360" w:lineRule="auto"/>
        <w:ind w:firstLine="160" w:firstLineChars="67"/>
        <w:rPr>
          <w:rFonts w:hAnsi="宋体" w:cs="宋体"/>
          <w:sz w:val="24"/>
        </w:rPr>
      </w:pPr>
      <w:r>
        <w:rPr>
          <w:rFonts w:hint="eastAsia" w:hAnsi="宋体" w:cs="宋体"/>
          <w:sz w:val="24"/>
        </w:rPr>
        <w:t>（1）提供虚假材料谋取中标；</w:t>
      </w:r>
    </w:p>
    <w:p>
      <w:pPr>
        <w:pStyle w:val="5"/>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5"/>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5"/>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5"/>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5"/>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5"/>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0" w:name="_Toc217446078"/>
      <w:r>
        <w:rPr>
          <w:rFonts w:hint="eastAsia" w:hAnsi="宋体" w:cs="宋体"/>
          <w:b/>
          <w:bCs/>
          <w:sz w:val="30"/>
          <w:szCs w:val="30"/>
        </w:rPr>
        <w:t>七、质疑</w:t>
      </w:r>
      <w:bookmarkEnd w:id="80"/>
      <w:bookmarkStart w:id="81" w:name="_Toc217446079"/>
    </w:p>
    <w:bookmarkEnd w:id="81"/>
    <w:p>
      <w:pPr>
        <w:pStyle w:val="2"/>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7"/>
      <w:bookmarkEnd w:id="78"/>
    </w:p>
    <w:p>
      <w:pPr>
        <w:pStyle w:val="5"/>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2"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int="eastAsia" w:hAnsi="宋体" w:cs="宋体"/>
          <w:sz w:val="30"/>
          <w:szCs w:val="30"/>
        </w:rPr>
      </w:pPr>
    </w:p>
    <w:p>
      <w:pPr>
        <w:rPr>
          <w:rFonts w:hint="eastAsia" w:hAnsi="宋体" w:cs="宋体"/>
          <w:sz w:val="30"/>
          <w:szCs w:val="30"/>
        </w:rPr>
      </w:pPr>
      <w:r>
        <w:rPr>
          <w:rFonts w:hint="eastAsia" w:hAnsi="宋体" w:cs="宋体"/>
          <w:sz w:val="30"/>
          <w:szCs w:val="30"/>
        </w:rPr>
        <w:br w:type="page"/>
      </w:r>
    </w:p>
    <w:p>
      <w:pPr>
        <w:pStyle w:val="3"/>
        <w:snapToGrid w:val="0"/>
        <w:spacing w:before="0" w:after="0" w:line="360" w:lineRule="auto"/>
        <w:jc w:val="center"/>
        <w:rPr>
          <w:rFonts w:hint="eastAsia" w:hAnsi="宋体" w:cs="宋体"/>
          <w:sz w:val="30"/>
          <w:szCs w:val="30"/>
        </w:rPr>
      </w:pPr>
    </w:p>
    <w:p>
      <w:pPr>
        <w:pStyle w:val="3"/>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2"/>
    </w:p>
    <w:p>
      <w:pPr>
        <w:pStyle w:val="2"/>
        <w:snapToGrid w:val="0"/>
        <w:spacing w:before="0" w:after="0" w:line="360" w:lineRule="auto"/>
        <w:jc w:val="center"/>
        <w:rPr>
          <w:rFonts w:ascii="宋体" w:hAnsi="宋体" w:eastAsia="宋体" w:cs="宋体"/>
        </w:rPr>
      </w:pPr>
      <w:bookmarkStart w:id="83" w:name="_Toc217446082"/>
      <w:r>
        <w:rPr>
          <w:rFonts w:hint="eastAsia" w:ascii="宋体" w:hAnsi="宋体" w:eastAsia="宋体" w:cs="宋体"/>
        </w:rPr>
        <w:t>一、投 标 函</w:t>
      </w:r>
      <w:bookmarkEnd w:id="83"/>
    </w:p>
    <w:p>
      <w:pPr>
        <w:pStyle w:val="11"/>
        <w:snapToGrid w:val="0"/>
        <w:spacing w:line="348" w:lineRule="auto"/>
        <w:ind w:hanging="1"/>
        <w:jc w:val="left"/>
        <w:rPr>
          <w:rFonts w:hAnsi="宋体" w:cs="宋体"/>
          <w:bCs/>
          <w:sz w:val="24"/>
          <w:szCs w:val="24"/>
        </w:rPr>
      </w:pPr>
      <w:bookmarkStart w:id="84"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2"/>
        <w:snapToGrid w:val="0"/>
        <w:spacing w:before="0" w:after="0" w:line="360" w:lineRule="auto"/>
        <w:jc w:val="center"/>
        <w:rPr>
          <w:rFonts w:ascii="宋体" w:hAnsi="宋体" w:eastAsia="宋体" w:cs="宋体"/>
        </w:rPr>
      </w:pPr>
    </w:p>
    <w:p>
      <w:pPr>
        <w:pStyle w:val="2"/>
        <w:snapToGrid w:val="0"/>
        <w:spacing w:before="0" w:after="0" w:line="360" w:lineRule="auto"/>
        <w:jc w:val="center"/>
        <w:rPr>
          <w:rFonts w:ascii="宋体" w:hAnsi="宋体" w:eastAsia="宋体" w:cs="宋体"/>
        </w:rPr>
      </w:pPr>
    </w:p>
    <w:p>
      <w:pPr>
        <w:pStyle w:val="2"/>
        <w:snapToGrid w:val="0"/>
        <w:spacing w:before="0" w:after="0" w:line="360" w:lineRule="auto"/>
        <w:jc w:val="center"/>
        <w:rPr>
          <w:rFonts w:hint="eastAsia" w:ascii="宋体" w:hAnsi="宋体" w:eastAsia="宋体" w:cs="宋体"/>
        </w:rPr>
      </w:pPr>
    </w:p>
    <w:p>
      <w:pPr>
        <w:pStyle w:val="2"/>
        <w:snapToGrid w:val="0"/>
        <w:spacing w:before="0" w:after="0" w:line="360" w:lineRule="auto"/>
        <w:jc w:val="center"/>
        <w:rPr>
          <w:rFonts w:hint="eastAsia" w:ascii="宋体" w:hAnsi="宋体" w:eastAsia="宋体" w:cs="宋体"/>
        </w:rPr>
      </w:pPr>
    </w:p>
    <w:p>
      <w:pPr>
        <w:pStyle w:val="2"/>
        <w:snapToGrid w:val="0"/>
        <w:spacing w:before="0" w:after="0" w:line="360" w:lineRule="auto"/>
        <w:jc w:val="both"/>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rPr>
      </w:pPr>
    </w:p>
    <w:p>
      <w:pPr>
        <w:ind w:firstLine="2720" w:firstLineChars="800"/>
        <w:rPr>
          <w:rFonts w:ascii="宋体" w:hAnsi="宋体" w:eastAsia="宋体" w:cs="宋体"/>
        </w:rPr>
      </w:pPr>
      <w:r>
        <w:rPr>
          <w:rFonts w:hint="eastAsia" w:ascii="宋体" w:hAnsi="宋体" w:eastAsia="宋体" w:cs="宋体"/>
        </w:rPr>
        <w:t>二、法定代表人授权书</w:t>
      </w:r>
      <w:bookmarkEnd w:id="84"/>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5" w:name="_Toc250041691"/>
      <w:bookmarkStart w:id="86" w:name="_Toc237145385"/>
      <w:bookmarkStart w:id="87" w:name="_Toc297204985"/>
      <w:bookmarkStart w:id="88" w:name="_Toc263768864"/>
      <w:bookmarkStart w:id="89" w:name="_Toc263753600"/>
      <w:bookmarkStart w:id="90" w:name="_Toc256175382"/>
      <w:bookmarkStart w:id="91" w:name="_Toc217446085"/>
    </w:p>
    <w:bookmarkEnd w:id="85"/>
    <w:bookmarkEnd w:id="86"/>
    <w:bookmarkEnd w:id="87"/>
    <w:bookmarkEnd w:id="88"/>
    <w:bookmarkEnd w:id="89"/>
    <w:bookmarkEnd w:id="90"/>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91"/>
    <w:p>
      <w:pPr>
        <w:pStyle w:val="2"/>
        <w:keepNext w:val="0"/>
        <w:keepLines w:val="0"/>
        <w:snapToGrid w:val="0"/>
        <w:spacing w:before="0" w:after="0"/>
        <w:jc w:val="center"/>
        <w:rPr>
          <w:rFonts w:ascii="仿宋_GB2312" w:eastAsia="仿宋_GB2312"/>
        </w:rPr>
      </w:pPr>
      <w:bookmarkStart w:id="92" w:name="_Toc123786888"/>
      <w:bookmarkStart w:id="93" w:name="_Toc315963014"/>
      <w:r>
        <w:rPr>
          <w:rFonts w:hint="eastAsia" w:ascii="宋体" w:hAnsi="宋体" w:eastAsia="宋体" w:cs="宋体"/>
        </w:rPr>
        <w:t>三、投标</w:t>
      </w:r>
      <w:bookmarkEnd w:id="92"/>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2"/>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3"/>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2"/>
        <w:snapToGrid w:val="0"/>
        <w:spacing w:before="0" w:after="0" w:line="360" w:lineRule="auto"/>
        <w:jc w:val="center"/>
        <w:rPr>
          <w:rFonts w:ascii="宋体" w:hAnsi="宋体" w:eastAsia="宋体" w:cs="宋体"/>
        </w:rPr>
      </w:pPr>
      <w:bookmarkStart w:id="94" w:name="_Toc217446087"/>
    </w:p>
    <w:p>
      <w:pPr>
        <w:pStyle w:val="2"/>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4"/>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203"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03"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03"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03"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203"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2"/>
        <w:snapToGrid w:val="0"/>
        <w:spacing w:before="0" w:after="0" w:line="360" w:lineRule="auto"/>
        <w:jc w:val="center"/>
        <w:rPr>
          <w:rFonts w:ascii="宋体" w:hAnsi="宋体" w:eastAsia="宋体" w:cs="宋体"/>
        </w:rPr>
      </w:pPr>
    </w:p>
    <w:p>
      <w:pPr>
        <w:pStyle w:val="2"/>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283" w:afterLines="60" w:line="360" w:lineRule="auto"/>
        <w:jc w:val="center"/>
        <w:rPr>
          <w:rFonts w:hint="eastAsia" w:hAnsi="宋体"/>
          <w:sz w:val="32"/>
          <w:szCs w:val="32"/>
        </w:rPr>
      </w:pPr>
      <w:bookmarkStart w:id="95" w:name="_Hlk42504294"/>
    </w:p>
    <w:bookmarkEnd w:id="95"/>
    <w:p>
      <w:pPr>
        <w:pStyle w:val="3"/>
        <w:snapToGrid w:val="0"/>
        <w:spacing w:before="0" w:after="277" w:afterLines="60" w:line="360" w:lineRule="auto"/>
        <w:jc w:val="center"/>
        <w:rPr>
          <w:rFonts w:hAnsi="宋体"/>
          <w:sz w:val="32"/>
          <w:szCs w:val="32"/>
        </w:rPr>
      </w:pPr>
      <w:r>
        <w:rPr>
          <w:rFonts w:hint="eastAsia" w:hAnsi="宋体"/>
          <w:sz w:val="32"/>
          <w:szCs w:val="32"/>
        </w:rPr>
        <w:t>第四章  招标项目技术、商务及其他要求</w:t>
      </w:r>
    </w:p>
    <w:p>
      <w:pPr>
        <w:spacing w:line="360" w:lineRule="auto"/>
        <w:ind w:firstLine="240" w:firstLineChars="100"/>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bookmarkStart w:id="96" w:name="OLE_LINK3"/>
    </w:p>
    <w:p>
      <w:pPr>
        <w:adjustRightInd w:val="0"/>
        <w:snapToGrid w:val="0"/>
        <w:spacing w:line="360" w:lineRule="auto"/>
        <w:ind w:firstLine="512" w:firstLineChars="200"/>
        <w:jc w:val="left"/>
        <w:rPr>
          <w:rFonts w:hint="eastAsia" w:hAnsi="宋体" w:eastAsia="宋体" w:cs="宋体"/>
          <w:bCs/>
          <w:spacing w:val="8"/>
          <w:sz w:val="24"/>
          <w:szCs w:val="24"/>
          <w:lang w:eastAsia="zh-CN"/>
        </w:rPr>
      </w:pPr>
      <w:r>
        <w:rPr>
          <w:rFonts w:hint="eastAsia" w:hAnsi="宋体" w:cs="宋体"/>
          <w:bCs/>
          <w:spacing w:val="8"/>
          <w:sz w:val="24"/>
          <w:szCs w:val="24"/>
          <w:lang w:val="zh-TW" w:eastAsia="zh-TW"/>
        </w:rPr>
        <w:t>采购人拟采购四川铁道职业学院</w:t>
      </w:r>
      <w:r>
        <w:rPr>
          <w:rFonts w:hint="eastAsia" w:hAnsi="宋体" w:cs="宋体"/>
          <w:bCs/>
          <w:spacing w:val="8"/>
          <w:sz w:val="24"/>
          <w:szCs w:val="24"/>
          <w:lang w:val="zh-TW"/>
        </w:rPr>
        <w:t>辅导员</w:t>
      </w:r>
      <w:r>
        <w:rPr>
          <w:rFonts w:hint="eastAsia" w:hAnsi="宋体" w:cs="宋体"/>
          <w:bCs/>
          <w:spacing w:val="8"/>
          <w:sz w:val="24"/>
          <w:szCs w:val="24"/>
        </w:rPr>
        <w:t>会议室改造及学生公寓综合维修</w:t>
      </w:r>
      <w:r>
        <w:rPr>
          <w:rFonts w:hint="eastAsia" w:hAnsi="宋体" w:cs="宋体"/>
          <w:bCs/>
          <w:spacing w:val="8"/>
          <w:sz w:val="24"/>
          <w:szCs w:val="24"/>
          <w:lang w:val="zh-TW" w:eastAsia="zh-TW"/>
        </w:rPr>
        <w:t>服务。</w:t>
      </w:r>
      <w:r>
        <w:rPr>
          <w:rFonts w:hint="eastAsia" w:hAnsi="宋体" w:cs="宋体"/>
          <w:bCs/>
          <w:spacing w:val="8"/>
          <w:sz w:val="24"/>
          <w:szCs w:val="24"/>
          <w:lang w:val="zh-TW"/>
        </w:rPr>
        <w:t>辅导员</w:t>
      </w:r>
      <w:r>
        <w:rPr>
          <w:rFonts w:hint="eastAsia" w:hAnsi="宋体" w:cs="宋体"/>
          <w:bCs/>
          <w:spacing w:val="8"/>
          <w:sz w:val="24"/>
          <w:szCs w:val="24"/>
        </w:rPr>
        <w:t>会议室</w:t>
      </w:r>
      <w:r>
        <w:rPr>
          <w:rFonts w:hint="eastAsia" w:hAnsi="宋体" w:cs="宋体"/>
          <w:bCs/>
          <w:spacing w:val="8"/>
          <w:sz w:val="24"/>
          <w:szCs w:val="24"/>
          <w:lang w:val="zh-TW" w:eastAsia="zh-TW"/>
        </w:rPr>
        <w:t>改造项目预</w:t>
      </w:r>
      <w:r>
        <w:rPr>
          <w:rFonts w:hint="eastAsia" w:hAnsi="宋体" w:cs="宋体"/>
          <w:bCs/>
          <w:spacing w:val="8"/>
          <w:sz w:val="24"/>
          <w:szCs w:val="24"/>
          <w:lang w:val="zh-TW"/>
        </w:rPr>
        <w:t>算</w:t>
      </w:r>
      <w:r>
        <w:rPr>
          <w:rFonts w:hAnsi="宋体" w:cs="宋体"/>
          <w:bCs/>
          <w:spacing w:val="8"/>
          <w:sz w:val="24"/>
          <w:szCs w:val="24"/>
          <w:lang w:val="zh-TW" w:eastAsia="zh-TW"/>
        </w:rPr>
        <w:t>1.75</w:t>
      </w:r>
      <w:r>
        <w:rPr>
          <w:rFonts w:hint="eastAsia" w:hAnsi="宋体" w:cs="宋体"/>
          <w:bCs/>
          <w:spacing w:val="8"/>
          <w:sz w:val="24"/>
          <w:szCs w:val="24"/>
          <w:lang w:val="zh-TW" w:eastAsia="zh-TW"/>
        </w:rPr>
        <w:t>万元，</w:t>
      </w:r>
      <w:r>
        <w:rPr>
          <w:rFonts w:hint="eastAsia" w:hAnsi="宋体" w:cs="宋体"/>
          <w:bCs/>
          <w:spacing w:val="8"/>
          <w:sz w:val="24"/>
          <w:szCs w:val="24"/>
          <w:lang w:val="zh-TW"/>
        </w:rPr>
        <w:t>学生公寓综合维修1</w:t>
      </w:r>
      <w:r>
        <w:rPr>
          <w:rFonts w:hAnsi="宋体" w:cs="宋体"/>
          <w:bCs/>
          <w:spacing w:val="8"/>
          <w:sz w:val="24"/>
          <w:szCs w:val="24"/>
          <w:lang w:val="zh-TW" w:eastAsia="zh-TW"/>
        </w:rPr>
        <w:t>4.91</w:t>
      </w:r>
      <w:r>
        <w:rPr>
          <w:rFonts w:hint="eastAsia" w:hAnsi="宋体" w:cs="宋体"/>
          <w:bCs/>
          <w:spacing w:val="8"/>
          <w:sz w:val="24"/>
          <w:szCs w:val="24"/>
          <w:lang w:val="zh-TW"/>
        </w:rPr>
        <w:t>万元</w:t>
      </w:r>
      <w:r>
        <w:rPr>
          <w:rFonts w:hint="eastAsia" w:hAnsi="宋体" w:cs="宋体"/>
          <w:bCs/>
          <w:spacing w:val="8"/>
          <w:sz w:val="24"/>
          <w:szCs w:val="24"/>
          <w:lang w:val="zh-TW" w:eastAsia="zh-CN"/>
        </w:rPr>
        <w:t>（</w:t>
      </w:r>
      <w:r>
        <w:rPr>
          <w:rFonts w:hint="eastAsia" w:hAnsi="宋体" w:cs="宋体"/>
          <w:bCs/>
          <w:spacing w:val="8"/>
          <w:sz w:val="24"/>
          <w:szCs w:val="24"/>
          <w:lang w:val="zh-TW"/>
        </w:rPr>
        <w:t>含纱窗更换0</w:t>
      </w:r>
      <w:r>
        <w:rPr>
          <w:rFonts w:hAnsi="宋体" w:cs="宋体"/>
          <w:bCs/>
          <w:spacing w:val="8"/>
          <w:sz w:val="24"/>
          <w:szCs w:val="24"/>
          <w:lang w:val="zh-TW" w:eastAsia="zh-TW"/>
        </w:rPr>
        <w:t>.95</w:t>
      </w:r>
      <w:r>
        <w:rPr>
          <w:rFonts w:hint="eastAsia" w:hAnsi="宋体" w:cs="宋体"/>
          <w:bCs/>
          <w:spacing w:val="8"/>
          <w:sz w:val="24"/>
          <w:szCs w:val="24"/>
          <w:lang w:val="zh-TW"/>
        </w:rPr>
        <w:t>万元、公寓屋面防水维修2</w:t>
      </w:r>
      <w:r>
        <w:rPr>
          <w:rFonts w:hAnsi="宋体" w:cs="宋体"/>
          <w:bCs/>
          <w:spacing w:val="8"/>
          <w:sz w:val="24"/>
          <w:szCs w:val="24"/>
          <w:lang w:val="zh-TW" w:eastAsia="zh-TW"/>
        </w:rPr>
        <w:t>.8</w:t>
      </w:r>
      <w:r>
        <w:rPr>
          <w:rFonts w:hint="eastAsia" w:hAnsi="宋体" w:cs="宋体"/>
          <w:bCs/>
          <w:spacing w:val="8"/>
          <w:sz w:val="24"/>
          <w:szCs w:val="24"/>
          <w:lang w:val="zh-TW"/>
        </w:rPr>
        <w:t>万元、宿舍钢制门除锈上漆4</w:t>
      </w:r>
      <w:r>
        <w:rPr>
          <w:rFonts w:hAnsi="宋体" w:cs="宋体"/>
          <w:bCs/>
          <w:spacing w:val="8"/>
          <w:sz w:val="24"/>
          <w:szCs w:val="24"/>
          <w:lang w:val="zh-TW" w:eastAsia="zh-TW"/>
        </w:rPr>
        <w:t>.44</w:t>
      </w:r>
      <w:r>
        <w:rPr>
          <w:rFonts w:hint="eastAsia" w:hAnsi="宋体" w:cs="宋体"/>
          <w:bCs/>
          <w:spacing w:val="8"/>
          <w:sz w:val="24"/>
          <w:szCs w:val="24"/>
          <w:lang w:val="zh-TW"/>
        </w:rPr>
        <w:t>万元、宿舍墙面维修6</w:t>
      </w:r>
      <w:r>
        <w:rPr>
          <w:rFonts w:hAnsi="宋体" w:cs="宋体"/>
          <w:bCs/>
          <w:spacing w:val="8"/>
          <w:sz w:val="24"/>
          <w:szCs w:val="24"/>
          <w:lang w:val="zh-TW" w:eastAsia="zh-TW"/>
        </w:rPr>
        <w:t>.72</w:t>
      </w:r>
      <w:r>
        <w:rPr>
          <w:rFonts w:hint="eastAsia" w:hAnsi="宋体" w:cs="宋体"/>
          <w:bCs/>
          <w:spacing w:val="8"/>
          <w:sz w:val="24"/>
          <w:szCs w:val="24"/>
          <w:lang w:val="zh-TW"/>
        </w:rPr>
        <w:t>万元。</w:t>
      </w:r>
      <w:r>
        <w:rPr>
          <w:rFonts w:hint="eastAsia" w:hAnsi="宋体" w:cs="宋体"/>
          <w:bCs/>
          <w:spacing w:val="8"/>
          <w:sz w:val="24"/>
          <w:szCs w:val="24"/>
          <w:lang w:val="zh-TW" w:eastAsia="zh-CN"/>
        </w:rPr>
        <w:t>）</w:t>
      </w:r>
    </w:p>
    <w:bookmarkEnd w:id="96"/>
    <w:p>
      <w:pPr>
        <w:numPr>
          <w:ilvl w:val="0"/>
          <w:numId w:val="0"/>
        </w:numPr>
        <w:snapToGrid w:val="0"/>
        <w:spacing w:line="560" w:lineRule="exact"/>
        <w:ind w:firstLine="281" w:firstLineChars="100"/>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pStyle w:val="9"/>
        <w:spacing w:line="360" w:lineRule="auto"/>
        <w:rPr>
          <w:rFonts w:ascii="宋体" w:hAnsi="宋体"/>
          <w:b/>
          <w:sz w:val="24"/>
          <w:lang w:val="zh-TW"/>
        </w:rPr>
      </w:pPr>
      <w:r>
        <w:rPr>
          <w:rFonts w:hint="eastAsia" w:ascii="宋体" w:hAnsi="宋体"/>
          <w:b/>
          <w:sz w:val="24"/>
          <w:lang w:val="zh-TW"/>
        </w:rPr>
        <w:t>（一）改造及维修内容</w:t>
      </w:r>
    </w:p>
    <w:p>
      <w:pPr>
        <w:pStyle w:val="9"/>
        <w:spacing w:line="360" w:lineRule="auto"/>
        <w:ind w:left="640" w:firstLine="241" w:firstLineChars="100"/>
        <w:rPr>
          <w:rFonts w:hAnsi="宋体" w:cs="宋体"/>
          <w:b/>
          <w:sz w:val="24"/>
        </w:rPr>
      </w:pPr>
      <w:r>
        <w:rPr>
          <w:rFonts w:hint="eastAsia" w:ascii="宋体" w:hAnsi="宋体" w:cs="宋体"/>
          <w:b/>
          <w:sz w:val="24"/>
        </w:rPr>
        <w:t>1</w:t>
      </w:r>
      <w:r>
        <w:rPr>
          <w:rFonts w:ascii="宋体" w:hAnsi="宋体" w:cs="宋体"/>
          <w:b/>
          <w:sz w:val="24"/>
        </w:rPr>
        <w:t>.</w:t>
      </w:r>
      <w:r>
        <w:rPr>
          <w:rFonts w:hint="eastAsia" w:ascii="宋体" w:hAnsi="宋体" w:cs="宋体"/>
          <w:b/>
          <w:sz w:val="24"/>
        </w:rPr>
        <w:t>辅导员</w:t>
      </w:r>
      <w:r>
        <w:rPr>
          <w:rFonts w:hint="eastAsia" w:hAnsi="宋体" w:cs="宋体"/>
          <w:b/>
          <w:sz w:val="24"/>
        </w:rPr>
        <w:t>会议室改造</w:t>
      </w:r>
    </w:p>
    <w:p>
      <w:pPr>
        <w:pStyle w:val="9"/>
        <w:spacing w:line="360" w:lineRule="auto"/>
        <w:ind w:left="0" w:leftChars="0" w:firstLine="0" w:firstLineChars="0"/>
        <w:rPr>
          <w:rFonts w:hint="eastAsia" w:hAnsi="宋体" w:cs="宋体"/>
          <w:sz w:val="24"/>
        </w:rPr>
      </w:pPr>
      <w:r>
        <w:rPr>
          <w:rFonts w:hint="eastAsia"/>
        </w:rPr>
        <w:drawing>
          <wp:inline distT="0" distB="0" distL="0" distR="0">
            <wp:extent cx="5494655" cy="1965325"/>
            <wp:effectExtent l="0" t="0" r="698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4655" cy="1965325"/>
                    </a:xfrm>
                    <a:prstGeom prst="rect">
                      <a:avLst/>
                    </a:prstGeom>
                    <a:noFill/>
                    <a:ln>
                      <a:noFill/>
                    </a:ln>
                  </pic:spPr>
                </pic:pic>
              </a:graphicData>
            </a:graphic>
          </wp:inline>
        </w:drawing>
      </w:r>
    </w:p>
    <w:p>
      <w:pPr>
        <w:pStyle w:val="9"/>
        <w:spacing w:line="360" w:lineRule="auto"/>
        <w:ind w:left="640" w:firstLine="241" w:firstLineChars="100"/>
        <w:rPr>
          <w:rFonts w:hint="eastAsia" w:ascii="宋体" w:hAnsi="宋体" w:cs="宋体"/>
          <w:b/>
          <w:sz w:val="24"/>
        </w:rPr>
      </w:pPr>
    </w:p>
    <w:p>
      <w:pPr>
        <w:pStyle w:val="9"/>
        <w:spacing w:line="360" w:lineRule="auto"/>
        <w:ind w:left="640" w:firstLine="241" w:firstLineChars="100"/>
        <w:rPr>
          <w:rFonts w:ascii="宋体" w:hAnsi="宋体" w:cs="宋体"/>
          <w:b/>
          <w:sz w:val="24"/>
        </w:rPr>
      </w:pPr>
      <w:r>
        <w:rPr>
          <w:rFonts w:hint="eastAsia" w:ascii="宋体" w:hAnsi="宋体" w:cs="宋体"/>
          <w:b/>
          <w:sz w:val="24"/>
        </w:rPr>
        <w:t>2</w:t>
      </w:r>
      <w:r>
        <w:rPr>
          <w:rFonts w:ascii="宋体" w:hAnsi="宋体" w:cs="宋体"/>
          <w:b/>
          <w:sz w:val="24"/>
        </w:rPr>
        <w:t>.</w:t>
      </w:r>
      <w:r>
        <w:rPr>
          <w:rFonts w:hint="eastAsia" w:ascii="宋体" w:hAnsi="宋体" w:cs="宋体"/>
          <w:b/>
          <w:sz w:val="24"/>
        </w:rPr>
        <w:t xml:space="preserve"> 学生公寓综合维修</w:t>
      </w:r>
    </w:p>
    <w:p>
      <w:pPr>
        <w:pStyle w:val="9"/>
        <w:spacing w:line="360" w:lineRule="auto"/>
        <w:ind w:left="0" w:leftChars="0" w:firstLine="0" w:firstLineChars="0"/>
        <w:rPr>
          <w:rFonts w:hint="eastAsia" w:ascii="宋体" w:hAnsi="宋体" w:cs="宋体"/>
          <w:sz w:val="24"/>
        </w:rPr>
      </w:pPr>
      <w:r>
        <w:rPr>
          <w:rFonts w:hint="eastAsia"/>
        </w:rPr>
        <w:drawing>
          <wp:inline distT="0" distB="0" distL="0" distR="0">
            <wp:extent cx="5831840" cy="4203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r="-218" b="29114"/>
                    <a:stretch>
                      <a:fillRect/>
                    </a:stretch>
                  </pic:blipFill>
                  <pic:spPr>
                    <a:xfrm>
                      <a:off x="0" y="0"/>
                      <a:ext cx="5831840" cy="4203700"/>
                    </a:xfrm>
                    <a:prstGeom prst="rect">
                      <a:avLst/>
                    </a:prstGeom>
                    <a:noFill/>
                    <a:ln>
                      <a:noFill/>
                    </a:ln>
                  </pic:spPr>
                </pic:pic>
              </a:graphicData>
            </a:graphic>
          </wp:inline>
        </w:drawing>
      </w:r>
    </w:p>
    <w:p>
      <w:pPr>
        <w:pStyle w:val="9"/>
        <w:spacing w:line="360" w:lineRule="auto"/>
        <w:ind w:left="0" w:leftChars="0" w:firstLine="0" w:firstLineChars="0"/>
        <w:rPr>
          <w:rFonts w:ascii="宋体" w:hAnsi="宋体"/>
          <w:b/>
          <w:sz w:val="24"/>
          <w:lang w:val="zh-TW"/>
        </w:rPr>
      </w:pPr>
      <w:r>
        <w:rPr>
          <w:rFonts w:hint="eastAsia" w:ascii="宋体" w:hAnsi="宋体"/>
          <w:b/>
          <w:sz w:val="24"/>
          <w:lang w:val="zh-TW"/>
        </w:rPr>
        <w:t>（二）技术要求</w:t>
      </w:r>
    </w:p>
    <w:p>
      <w:pPr>
        <w:spacing w:line="360" w:lineRule="auto"/>
        <w:ind w:firstLine="241" w:firstLineChars="100"/>
        <w:rPr>
          <w:rFonts w:hAnsi="宋体" w:cs="宋体"/>
          <w:b/>
          <w:sz w:val="24"/>
        </w:rPr>
      </w:pPr>
      <w:r>
        <w:rPr>
          <w:rFonts w:hint="eastAsia" w:hAnsi="宋体"/>
          <w:b/>
          <w:sz w:val="24"/>
          <w:lang w:val="zh-TW"/>
        </w:rPr>
        <w:t>1</w:t>
      </w:r>
      <w:r>
        <w:rPr>
          <w:rFonts w:hAnsi="宋体" w:eastAsia="PMingLiU"/>
          <w:b/>
          <w:sz w:val="24"/>
          <w:lang w:val="zh-TW" w:eastAsia="zh-TW"/>
        </w:rPr>
        <w:t>.</w:t>
      </w:r>
      <w:r>
        <w:rPr>
          <w:rFonts w:hint="eastAsia" w:hAnsi="宋体" w:cs="宋体"/>
          <w:b/>
          <w:sz w:val="24"/>
        </w:rPr>
        <w:t xml:space="preserve"> </w:t>
      </w:r>
      <w:r>
        <w:rPr>
          <w:rFonts w:hAnsi="宋体" w:cs="宋体"/>
          <w:b/>
          <w:sz w:val="24"/>
        </w:rPr>
        <w:t>墙面</w:t>
      </w:r>
      <w:r>
        <w:rPr>
          <w:rFonts w:hint="eastAsia" w:hAnsi="宋体" w:cs="宋体"/>
          <w:b/>
          <w:sz w:val="24"/>
        </w:rPr>
        <w:t>乳胶漆</w:t>
      </w:r>
      <w:r>
        <w:rPr>
          <w:rFonts w:hAnsi="宋体" w:cs="宋体"/>
          <w:b/>
          <w:sz w:val="24"/>
        </w:rPr>
        <w:t>刷涂要求</w:t>
      </w:r>
    </w:p>
    <w:p>
      <w:pPr>
        <w:spacing w:line="360" w:lineRule="auto"/>
        <w:ind w:firstLine="480" w:firstLineChars="200"/>
        <w:rPr>
          <w:rFonts w:hAnsi="宋体" w:cs="宋体"/>
          <w:sz w:val="24"/>
        </w:rPr>
      </w:pPr>
      <w:r>
        <w:rPr>
          <w:rFonts w:hint="eastAsia" w:hAnsi="宋体" w:cs="宋体"/>
          <w:sz w:val="24"/>
        </w:rPr>
        <w:t>首先检查墙面的平整度、垂直度及阴阳角的垂直方正程度,然后在墙面上满刮腻子一遍,腻子干燥后,用砂纸磨平并将灰尘清扫干净,不得有飞刺,麻坑等缺陷。基层的接缝处和不同材料基层相接处应糊条盖缝。刷2遍醇酸清漆,3遍大白找平。要求达到墙面平整,阴阳角垂直方正。根据房间大小进行放线,每个墙面的第一条弹线必须找直。墙砖背面和基层表面都要涂刷专用胶粘剂。</w:t>
      </w:r>
    </w:p>
    <w:p>
      <w:pPr>
        <w:pStyle w:val="9"/>
        <w:spacing w:line="360" w:lineRule="auto"/>
        <w:ind w:left="0" w:leftChars="0" w:firstLine="0" w:firstLineChars="0"/>
        <w:rPr>
          <w:rFonts w:ascii="宋体" w:hAnsi="宋体" w:cs="宋体"/>
          <w:b/>
          <w:kern w:val="0"/>
          <w:sz w:val="24"/>
        </w:rPr>
      </w:pPr>
      <w:r>
        <w:rPr>
          <w:rFonts w:ascii="宋体" w:hAnsi="宋体" w:cs="宋体"/>
          <w:b/>
          <w:kern w:val="0"/>
          <w:sz w:val="24"/>
        </w:rPr>
        <w:t xml:space="preserve"> 2.</w:t>
      </w:r>
      <w:r>
        <w:rPr>
          <w:rFonts w:hint="eastAsia" w:ascii="宋体" w:hAnsi="宋体" w:cs="宋体"/>
          <w:b/>
          <w:kern w:val="0"/>
          <w:sz w:val="24"/>
        </w:rPr>
        <w:t>屋面防水维修要求</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（1）清理基层</w:t>
      </w:r>
    </w:p>
    <w:p>
      <w:pPr>
        <w:pStyle w:val="9"/>
        <w:spacing w:line="360" w:lineRule="auto"/>
        <w:ind w:left="0" w:leftChars="0" w:firstLine="0" w:firstLineChars="0"/>
        <w:rPr>
          <w:rFonts w:ascii="宋体" w:hAnsi="宋体" w:cs="宋体"/>
          <w:kern w:val="0"/>
          <w:sz w:val="24"/>
        </w:rPr>
      </w:pPr>
      <w:r>
        <w:rPr>
          <w:rFonts w:hint="eastAsia" w:ascii="等线" w:hAnsi="等线" w:eastAsia="等线" w:cs="宋体"/>
          <w:kern w:val="0"/>
          <w:sz w:val="24"/>
        </w:rPr>
        <w:t>①</w:t>
      </w:r>
      <w:r>
        <w:rPr>
          <w:rFonts w:hint="eastAsia" w:ascii="宋体" w:hAnsi="宋体" w:cs="宋体"/>
          <w:kern w:val="0"/>
          <w:sz w:val="24"/>
        </w:rPr>
        <w:t xml:space="preserve"> 施工前将验收合格的基层表面尘土、杂物清理干净。</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② 涂刷基层处理剂。</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（2）附加层施工</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采用热油法使用沥青卷材施工防水层，在女儿墙、水落口、管根、檐口、阴阳角等细部先做附加层，附加的范围应符合行业要求。</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（3）铺贴卷材</w:t>
      </w:r>
    </w:p>
    <w:p>
      <w:pPr>
        <w:pStyle w:val="9"/>
        <w:spacing w:line="360" w:lineRule="auto"/>
        <w:ind w:left="0" w:leftChars="0" w:firstLine="0" w:firstLineChars="0"/>
        <w:rPr>
          <w:rFonts w:ascii="宋体" w:hAnsi="宋体" w:cs="宋体"/>
          <w:kern w:val="0"/>
          <w:sz w:val="24"/>
        </w:rPr>
      </w:pPr>
      <w:r>
        <w:rPr>
          <w:rFonts w:hint="eastAsia" w:ascii="等线" w:hAnsi="等线" w:eastAsia="等线" w:cs="宋体"/>
          <w:kern w:val="0"/>
          <w:sz w:val="24"/>
        </w:rPr>
        <w:t>①</w:t>
      </w:r>
      <w:r>
        <w:rPr>
          <w:rFonts w:hint="eastAsia" w:ascii="宋体" w:hAnsi="宋体" w:cs="宋体"/>
          <w:kern w:val="0"/>
          <w:sz w:val="24"/>
        </w:rPr>
        <w:t xml:space="preserve"> 卷材防水层所用卷材及其配套材料，必须符合行业要求。</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②</w:t>
      </w:r>
      <w:r>
        <w:rPr>
          <w:rFonts w:ascii="宋体" w:hAnsi="宋体" w:cs="宋体"/>
          <w:kern w:val="0"/>
          <w:sz w:val="24"/>
        </w:rPr>
        <w:t xml:space="preserve"> </w:t>
      </w:r>
      <w:r>
        <w:rPr>
          <w:rFonts w:hint="eastAsia" w:ascii="宋体" w:hAnsi="宋体" w:cs="宋体"/>
          <w:kern w:val="0"/>
          <w:sz w:val="24"/>
        </w:rPr>
        <w:t>卷材防水层不得有渗漏或积水现象。</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③ 卷材防水层在天沟、檐沟、檐口、水落口、泛水、变形缝和伸出屋面管道的防水构造，必须符合行业要求。</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④ 卷材防水层的搭接缝应粘（焊）结牢固，密封严密，不得有皱折、翘边和鼓泡等缺陷。</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⑤ 卷材防水层上的水泥砂浆、板材或细石混凝土保护层与卷材防水层间应设置隔离层;刚性保护层的分格缝留置应符合设计要求。</w:t>
      </w:r>
    </w:p>
    <w:p>
      <w:pPr>
        <w:pStyle w:val="9"/>
        <w:spacing w:line="360" w:lineRule="auto"/>
        <w:ind w:left="0" w:leftChars="0" w:firstLine="0" w:firstLineChars="0"/>
        <w:rPr>
          <w:rFonts w:ascii="宋体" w:hAnsi="宋体" w:cs="宋体"/>
          <w:kern w:val="0"/>
          <w:sz w:val="24"/>
        </w:rPr>
      </w:pPr>
      <w:r>
        <w:rPr>
          <w:rFonts w:hint="eastAsia" w:hAnsi="宋体" w:cs="宋体"/>
          <w:sz w:val="24"/>
        </w:rPr>
        <w:t>⑥</w:t>
      </w:r>
      <w:r>
        <w:rPr>
          <w:rFonts w:hAnsi="宋体" w:cs="宋体"/>
          <w:sz w:val="24"/>
        </w:rPr>
        <w:t xml:space="preserve"> </w:t>
      </w:r>
      <w:r>
        <w:rPr>
          <w:rFonts w:hint="eastAsia" w:ascii="宋体" w:hAnsi="宋体" w:cs="宋体"/>
          <w:kern w:val="0"/>
          <w:sz w:val="24"/>
        </w:rPr>
        <w:t>卷材铺贴方向应正确，卷材搭接宽度为80~100mm，允许偏差为－10mm。</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（4）防水层蓄水试验</w:t>
      </w:r>
    </w:p>
    <w:p>
      <w:pPr>
        <w:pStyle w:val="9"/>
        <w:spacing w:line="360" w:lineRule="auto"/>
        <w:ind w:left="0" w:leftChars="0" w:firstLine="0" w:firstLineChars="0"/>
        <w:rPr>
          <w:rFonts w:hint="eastAsia" w:ascii="宋体" w:hAnsi="宋体" w:cs="宋体"/>
          <w:kern w:val="0"/>
          <w:sz w:val="24"/>
        </w:rPr>
      </w:pPr>
      <w:r>
        <w:rPr>
          <w:rFonts w:hint="eastAsia" w:ascii="宋体" w:hAnsi="宋体" w:cs="宋体"/>
          <w:kern w:val="0"/>
          <w:sz w:val="24"/>
        </w:rPr>
        <w:t xml:space="preserve">卷材防水层完工后，确认做法符合要求，将所有雨水口堵住，然后灌水，水面应高出屋面最高点2cm，24h后进行认真观察，尤其是管根、风道根，不渗水为合格，否则应进行返工，直到不渗水为止。 </w:t>
      </w:r>
    </w:p>
    <w:p>
      <w:pPr>
        <w:pStyle w:val="9"/>
        <w:spacing w:line="360" w:lineRule="auto"/>
        <w:ind w:left="0" w:leftChars="0" w:firstLine="0" w:firstLineChars="0"/>
        <w:rPr>
          <w:rFonts w:ascii="宋体" w:hAnsi="宋体" w:cs="宋体"/>
          <w:b/>
          <w:kern w:val="0"/>
          <w:sz w:val="24"/>
        </w:rPr>
      </w:pPr>
      <w:r>
        <w:rPr>
          <w:rFonts w:hint="eastAsia" w:ascii="宋体" w:hAnsi="宋体"/>
          <w:b/>
          <w:sz w:val="24"/>
          <w:lang w:val="zh-TW"/>
        </w:rPr>
        <w:t>（</w:t>
      </w:r>
      <w:r>
        <w:rPr>
          <w:rFonts w:hint="eastAsia" w:ascii="宋体" w:hAnsi="宋体" w:cs="宋体"/>
          <w:b/>
          <w:kern w:val="0"/>
          <w:sz w:val="24"/>
        </w:rPr>
        <w:t>三）其他要求</w:t>
      </w:r>
    </w:p>
    <w:p>
      <w:pPr>
        <w:pStyle w:val="9"/>
        <w:spacing w:line="360" w:lineRule="auto"/>
        <w:ind w:left="0" w:leftChars="0" w:firstLine="0" w:firstLineChars="0"/>
        <w:rPr>
          <w:rFonts w:ascii="宋体" w:hAnsi="宋体" w:cs="宋体"/>
          <w:kern w:val="0"/>
          <w:sz w:val="24"/>
        </w:rPr>
      </w:pPr>
      <w:r>
        <w:rPr>
          <w:rFonts w:ascii="宋体" w:hAnsi="宋体" w:cs="宋体"/>
          <w:kern w:val="0"/>
          <w:sz w:val="24"/>
        </w:rPr>
        <w:t>1.</w:t>
      </w:r>
      <w:r>
        <w:rPr>
          <w:rFonts w:hint="eastAsia" w:ascii="宋体" w:hAnsi="宋体" w:cs="宋体"/>
          <w:kern w:val="0"/>
          <w:sz w:val="24"/>
        </w:rPr>
        <w:t>保证在资质范围内对甲方零星工程进行施工，如自身资质不足（如高空作业等），乙方必须在经甲方同意情况下委托具有相应资质的单位、专业队伍、专业人员负责实施，并对此负全责。</w:t>
      </w:r>
    </w:p>
    <w:p>
      <w:pPr>
        <w:pStyle w:val="9"/>
        <w:spacing w:line="360" w:lineRule="auto"/>
        <w:ind w:left="0" w:leftChars="0" w:firstLine="0" w:firstLineChars="0"/>
        <w:rPr>
          <w:rFonts w:ascii="宋体" w:hAnsi="宋体" w:cs="宋体"/>
          <w:kern w:val="0"/>
          <w:sz w:val="24"/>
        </w:rPr>
      </w:pPr>
      <w:r>
        <w:rPr>
          <w:rFonts w:ascii="宋体" w:hAnsi="宋体" w:cs="宋体"/>
          <w:kern w:val="0"/>
          <w:sz w:val="24"/>
        </w:rPr>
        <w:t>2.</w:t>
      </w:r>
      <w:r>
        <w:rPr>
          <w:rFonts w:hint="eastAsia" w:ascii="宋体" w:hAnsi="宋体" w:cs="宋体"/>
          <w:kern w:val="0"/>
          <w:sz w:val="24"/>
        </w:rPr>
        <w:t>乙方在施工前，应对施工人员及相关人员进行安全培训及交底，保证施工器具、施工设备、施工材料及施工环境处于安全状态下，在工程实施期间乙方保证按照相关行业规范及安全条例进行操作，并做好防护，对施工过程中出现的给他人或自身造成伤害的一切安全事故负全责，接受甲方的监督。</w:t>
      </w:r>
      <w:r>
        <w:rPr>
          <w:rFonts w:hint="eastAsia" w:ascii="宋体" w:hAnsi="宋体" w:cs="宋体"/>
          <w:kern w:val="0"/>
          <w:sz w:val="24"/>
        </w:rPr>
        <w:br w:type="textWrapping"/>
      </w:r>
      <w:r>
        <w:rPr>
          <w:rFonts w:hint="eastAsia" w:ascii="宋体" w:hAnsi="宋体" w:cs="宋体"/>
          <w:kern w:val="0"/>
          <w:sz w:val="24"/>
        </w:rPr>
        <w:t xml:space="preserve"> </w:t>
      </w:r>
      <w:r>
        <w:rPr>
          <w:rFonts w:ascii="宋体" w:hAnsi="宋体" w:cs="宋体"/>
          <w:kern w:val="0"/>
          <w:sz w:val="24"/>
        </w:rPr>
        <w:t>3</w:t>
      </w:r>
      <w:r>
        <w:rPr>
          <w:rFonts w:hint="eastAsia" w:ascii="宋体" w:hAnsi="宋体" w:cs="宋体"/>
          <w:kern w:val="0"/>
          <w:sz w:val="24"/>
        </w:rPr>
        <w:t>.乙方应按照施工方案及现行施工及验收规范进行施工，在每道工序完工后，并在隐蔽前应及时通知甲方管理人员到现场查看验收。</w:t>
      </w:r>
    </w:p>
    <w:p>
      <w:pPr>
        <w:pStyle w:val="9"/>
        <w:spacing w:line="360" w:lineRule="auto"/>
        <w:ind w:left="0" w:leftChars="0" w:firstLine="0" w:firstLineChars="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维修所需费用（维修报价清单中未涉及的项目），乙方应提出合理价格与甲方协商，如乙方多次出现漫天要价或提出极不合理价格，甲方有权视情节严重程度给予经济处罚，直至解除合同。</w:t>
      </w:r>
    </w:p>
    <w:p>
      <w:pPr>
        <w:pStyle w:val="9"/>
        <w:spacing w:line="360" w:lineRule="auto"/>
        <w:ind w:left="0" w:leftChars="0" w:firstLine="0" w:firstLineChars="0"/>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.乙方施工过程中需使用电、水源，应事先与甲方取得联系，不得私拉乱接。   </w:t>
      </w:r>
    </w:p>
    <w:p>
      <w:pPr>
        <w:pStyle w:val="9"/>
        <w:spacing w:line="360" w:lineRule="auto"/>
        <w:ind w:left="0" w:leftChars="0" w:firstLine="0" w:firstLineChars="0"/>
        <w:rPr>
          <w:rFonts w:ascii="宋体" w:hAnsi="宋体" w:cs="宋体"/>
          <w:kern w:val="0"/>
          <w:sz w:val="24"/>
        </w:rPr>
      </w:pPr>
      <w:r>
        <w:rPr>
          <w:rFonts w:ascii="宋体" w:hAnsi="宋体" w:cs="宋体"/>
          <w:kern w:val="0"/>
          <w:sz w:val="24"/>
        </w:rPr>
        <w:t>6</w:t>
      </w:r>
      <w:r>
        <w:rPr>
          <w:rFonts w:hint="eastAsia" w:ascii="宋体" w:hAnsi="宋体" w:cs="宋体"/>
          <w:kern w:val="0"/>
          <w:sz w:val="24"/>
        </w:rPr>
        <w:t>.乙方应做到文明施工，遵守规范，服从管理，杜绝野蛮施工，在施工过程中当天产生的垃圾尽量当日清理干净。施工结束后，乙方应对施工现场彻底清理，做到工完、料尽、场地清。清理出的垃圾要堆放在甲方指定的场地内，否则甲方可根据实际情况进行处罚或更换施工单位。</w:t>
      </w:r>
    </w:p>
    <w:p>
      <w:pPr>
        <w:snapToGrid w:val="0"/>
        <w:spacing w:line="560" w:lineRule="exact"/>
        <w:ind w:firstLine="281" w:firstLineChars="100"/>
        <w:textAlignment w:val="baseline"/>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pPr>
        <w:pStyle w:val="76"/>
        <w:adjustRightInd w:val="0"/>
        <w:snapToGrid w:val="0"/>
        <w:spacing w:line="360" w:lineRule="auto"/>
        <w:ind w:left="0" w:leftChars="0" w:firstLine="0" w:firstLineChars="0"/>
        <w:rPr>
          <w:rFonts w:hint="eastAsia" w:ascii="宋体" w:cs="宋体"/>
          <w:lang w:val="en-US" w:eastAsia="zh-CN"/>
        </w:rPr>
      </w:pPr>
    </w:p>
    <w:p>
      <w:pPr>
        <w:pStyle w:val="76"/>
        <w:adjustRightInd w:val="0"/>
        <w:snapToGrid w:val="0"/>
        <w:spacing w:line="360" w:lineRule="auto"/>
        <w:ind w:left="0" w:leftChars="0" w:firstLine="240" w:firstLineChars="100"/>
        <w:rPr>
          <w:rFonts w:hint="eastAsia" w:ascii="宋体" w:cs="宋体"/>
        </w:rPr>
      </w:pPr>
      <w:r>
        <w:rPr>
          <w:rFonts w:hint="eastAsia" w:ascii="宋体" w:cs="宋体"/>
          <w:lang w:val="en-US" w:eastAsia="zh-CN"/>
        </w:rPr>
        <w:t>1</w:t>
      </w:r>
      <w:r>
        <w:rPr>
          <w:rFonts w:hint="eastAsia" w:ascii="宋体" w:cs="宋体"/>
          <w:lang w:val="en-US"/>
        </w:rPr>
        <w:t>.</w:t>
      </w:r>
      <w:r>
        <w:rPr>
          <w:rFonts w:hint="eastAsia" w:ascii="宋体" w:cs="宋体"/>
        </w:rPr>
        <w:t>响应文件中供应商提供的针对本项目人员配置情况表须与实际施工人员相符，否则将视为虚假响应。如有新增人员须持有相关专业上岗证并提供原件查验，否则将视为虚假响应。</w:t>
      </w:r>
    </w:p>
    <w:p>
      <w:pPr>
        <w:pStyle w:val="76"/>
        <w:adjustRightInd w:val="0"/>
        <w:snapToGrid w:val="0"/>
        <w:spacing w:line="360" w:lineRule="auto"/>
        <w:ind w:firstLine="240" w:firstLineChars="100"/>
        <w:rPr>
          <w:rFonts w:ascii="宋体" w:cs="宋体"/>
          <w:lang w:val="en-US"/>
        </w:rPr>
      </w:pPr>
      <w:r>
        <w:rPr>
          <w:rFonts w:hint="eastAsia" w:ascii="宋体" w:cs="宋体"/>
          <w:lang w:val="en-US" w:eastAsia="zh-CN"/>
        </w:rPr>
        <w:t>2</w:t>
      </w:r>
      <w:r>
        <w:rPr>
          <w:rFonts w:hint="eastAsia" w:ascii="宋体" w:cs="宋体"/>
          <w:lang w:val="en-US"/>
        </w:rPr>
        <w:t>.报价说明</w:t>
      </w:r>
    </w:p>
    <w:p>
      <w:pPr>
        <w:pStyle w:val="76"/>
        <w:adjustRightInd w:val="0"/>
        <w:snapToGrid w:val="0"/>
        <w:spacing w:line="360" w:lineRule="auto"/>
        <w:ind w:left="0" w:leftChars="0" w:firstLine="0" w:firstLineChars="0"/>
        <w:rPr>
          <w:rFonts w:ascii="宋体" w:cs="宋体"/>
          <w:lang w:val="en-US"/>
        </w:rPr>
      </w:pPr>
      <w:r>
        <w:rPr>
          <w:rFonts w:hint="eastAsia" w:ascii="宋体" w:cs="宋体"/>
          <w:lang w:val="en-US"/>
        </w:rPr>
        <w:t>（1）本项目需按项提供分项报价。</w:t>
      </w:r>
    </w:p>
    <w:p>
      <w:pPr>
        <w:pStyle w:val="76"/>
        <w:adjustRightInd w:val="0"/>
        <w:snapToGrid w:val="0"/>
        <w:spacing w:line="360" w:lineRule="auto"/>
        <w:ind w:left="0" w:leftChars="0" w:firstLine="0" w:firstLineChars="0"/>
        <w:rPr>
          <w:rFonts w:hint="eastAsia" w:ascii="宋体" w:hAnsi="宋体" w:eastAsia="宋体" w:cs="宋体"/>
          <w:lang w:val="zh-CN"/>
        </w:rPr>
      </w:pPr>
      <w:r>
        <w:rPr>
          <w:rFonts w:hint="eastAsia" w:ascii="宋体" w:hAnsi="宋体" w:eastAsia="宋体" w:cs="宋体"/>
          <w:lang w:val="en-US"/>
        </w:rPr>
        <w:t>（2）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p>
      <w:pPr>
        <w:snapToGrid w:val="0"/>
        <w:spacing w:line="560" w:lineRule="exact"/>
        <w:ind w:firstLine="562" w:firstLineChars="200"/>
        <w:textAlignment w:val="baseline"/>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pStyle w:val="76"/>
        <w:adjustRightInd w:val="0"/>
        <w:snapToGrid w:val="0"/>
        <w:spacing w:line="360" w:lineRule="auto"/>
        <w:ind w:firstLine="240" w:firstLineChars="100"/>
        <w:rPr>
          <w:rFonts w:ascii="宋体" w:cs="宋体"/>
          <w:b/>
          <w:bCs w:val="0"/>
          <w:color w:val="000000"/>
          <w:kern w:val="0"/>
          <w:sz w:val="32"/>
          <w:szCs w:val="32"/>
          <w:lang w:val="en-US"/>
        </w:rPr>
      </w:pPr>
      <w:r>
        <w:rPr>
          <w:rFonts w:hint="eastAsia" w:ascii="宋体" w:cs="宋体"/>
          <w:lang w:val="en-US"/>
        </w:rPr>
        <w:t>1.</w:t>
      </w:r>
      <w:r>
        <w:rPr>
          <w:rFonts w:hint="eastAsia" w:ascii="宋体" w:cs="宋体"/>
        </w:rPr>
        <w:t>工期要求：</w:t>
      </w:r>
      <w:r>
        <w:rPr>
          <w:rFonts w:hint="eastAsia" w:ascii="宋体" w:cs="宋体"/>
          <w:lang w:val="en-US"/>
        </w:rPr>
        <w:t>30个</w:t>
      </w:r>
      <w:r>
        <w:rPr>
          <w:rFonts w:hint="eastAsia" w:ascii="宋体" w:cs="宋体"/>
        </w:rPr>
        <w:t>日历日（开工日期以开工报告为准）。如果成交供应商无故拖延工程超过完工日期，逾期每日扣</w:t>
      </w:r>
      <w:r>
        <w:rPr>
          <w:rFonts w:hint="eastAsia" w:ascii="宋体" w:cs="宋体"/>
          <w:lang w:val="en-US"/>
        </w:rPr>
        <w:t>500元</w:t>
      </w:r>
      <w:r>
        <w:rPr>
          <w:rFonts w:hint="eastAsia" w:ascii="宋体" w:cs="宋体"/>
        </w:rPr>
        <w:t>的违约金，并且采购人有权无条件解除合同，并要求成交供应商赔偿一切损失。上限为合同金额的</w:t>
      </w:r>
      <w:r>
        <w:rPr>
          <w:rFonts w:hint="eastAsia" w:ascii="宋体" w:cs="宋体"/>
          <w:lang w:val="en-US"/>
        </w:rPr>
        <w:t>10%</w:t>
      </w:r>
      <w:r>
        <w:rPr>
          <w:rFonts w:hint="eastAsia" w:ascii="宋体" w:cs="宋体"/>
        </w:rPr>
        <w:t>。</w:t>
      </w:r>
    </w:p>
    <w:p>
      <w:pPr>
        <w:pStyle w:val="76"/>
        <w:adjustRightInd w:val="0"/>
        <w:snapToGrid w:val="0"/>
        <w:spacing w:line="360" w:lineRule="auto"/>
        <w:ind w:firstLine="240" w:firstLineChars="100"/>
        <w:rPr>
          <w:rFonts w:ascii="宋体" w:cs="宋体"/>
          <w:b/>
          <w:bCs w:val="0"/>
        </w:rPr>
      </w:pPr>
      <w:r>
        <w:rPr>
          <w:rFonts w:hint="eastAsia" w:ascii="宋体" w:cs="宋体"/>
          <w:lang w:val="en-US"/>
        </w:rPr>
        <w:t>2.</w:t>
      </w:r>
      <w:r>
        <w:rPr>
          <w:rFonts w:hint="eastAsia" w:ascii="宋体" w:cs="宋体"/>
        </w:rPr>
        <w:t>工程质保期：</w:t>
      </w:r>
      <w:r>
        <w:rPr>
          <w:rFonts w:hint="eastAsia" w:ascii="宋体" w:cs="宋体"/>
          <w:lang w:val="en-US"/>
        </w:rPr>
        <w:t>竣工验收合格后12</w:t>
      </w:r>
      <w:r>
        <w:rPr>
          <w:rFonts w:hint="eastAsia" w:ascii="宋体" w:cs="宋体"/>
        </w:rPr>
        <w:t>个月。</w:t>
      </w:r>
    </w:p>
    <w:p>
      <w:pPr>
        <w:pStyle w:val="76"/>
        <w:adjustRightInd w:val="0"/>
        <w:snapToGrid w:val="0"/>
        <w:spacing w:line="360" w:lineRule="auto"/>
        <w:ind w:firstLine="240" w:firstLineChars="100"/>
        <w:rPr>
          <w:rFonts w:ascii="宋体" w:cs="宋体"/>
        </w:rPr>
      </w:pPr>
      <w:r>
        <w:rPr>
          <w:rFonts w:hint="eastAsia" w:ascii="宋体" w:cs="宋体"/>
          <w:lang w:val="en-US"/>
        </w:rPr>
        <w:t>3.</w:t>
      </w:r>
      <w:r>
        <w:rPr>
          <w:rFonts w:hint="eastAsia" w:ascii="宋体" w:cs="宋体"/>
        </w:rPr>
        <w:t>服务要求：按国家法律规定和合同约定进行质保及售后服务。</w:t>
      </w:r>
    </w:p>
    <w:p>
      <w:pPr>
        <w:pStyle w:val="76"/>
        <w:adjustRightInd w:val="0"/>
        <w:snapToGrid w:val="0"/>
        <w:spacing w:line="360" w:lineRule="auto"/>
        <w:ind w:firstLine="240" w:firstLineChars="100"/>
        <w:rPr>
          <w:rFonts w:ascii="宋体" w:cs="宋体"/>
        </w:rPr>
      </w:pPr>
      <w:r>
        <w:rPr>
          <w:rFonts w:hint="eastAsia" w:ascii="宋体" w:cs="宋体"/>
          <w:lang w:val="en-US" w:eastAsia="zh-CN"/>
        </w:rPr>
        <w:t>4</w:t>
      </w:r>
      <w:r>
        <w:rPr>
          <w:rFonts w:hint="eastAsia" w:ascii="宋体" w:cs="宋体"/>
          <w:lang w:val="en-US"/>
        </w:rPr>
        <w:t>.</w:t>
      </w:r>
      <w:r>
        <w:rPr>
          <w:rFonts w:hint="eastAsia" w:ascii="宋体" w:cs="宋体"/>
        </w:rPr>
        <w:t>付款方式</w:t>
      </w:r>
    </w:p>
    <w:p>
      <w:pPr>
        <w:pStyle w:val="76"/>
        <w:adjustRightInd w:val="0"/>
        <w:snapToGrid w:val="0"/>
        <w:spacing w:line="360" w:lineRule="auto"/>
        <w:ind w:firstLine="360" w:firstLineChars="150"/>
        <w:rPr>
          <w:rFonts w:ascii="宋体" w:cs="宋体"/>
          <w:lang w:val="en-US"/>
        </w:rPr>
      </w:pPr>
      <w:r>
        <w:rPr>
          <w:rFonts w:hint="eastAsia" w:ascii="宋体" w:cs="宋体"/>
        </w:rPr>
        <w:t>（1）</w:t>
      </w:r>
      <w:r>
        <w:rPr>
          <w:rFonts w:hint="eastAsia" w:ascii="宋体" w:cs="宋体"/>
          <w:lang w:val="en-US"/>
        </w:rPr>
        <w:t>《报价明细表》之报价已包含税金、管理费、措施费、人料机等全部费用，除报价外，甲方不另行支付任何费用。</w:t>
      </w:r>
    </w:p>
    <w:p>
      <w:pPr>
        <w:pStyle w:val="76"/>
        <w:adjustRightInd w:val="0"/>
        <w:snapToGrid w:val="0"/>
        <w:spacing w:line="360" w:lineRule="auto"/>
        <w:ind w:firstLine="360" w:firstLineChars="150"/>
        <w:rPr>
          <w:rFonts w:ascii="宋体" w:cs="宋体"/>
          <w:lang w:val="en-US"/>
        </w:rPr>
      </w:pPr>
      <w:r>
        <w:rPr>
          <w:rFonts w:hint="eastAsia" w:ascii="宋体" w:cs="宋体"/>
          <w:lang w:val="en-US"/>
        </w:rPr>
        <w:t>（2）竣工验收合格，提供相应的竣工资料且交付采购人、供应商提供相应的正式发票后</w:t>
      </w:r>
      <w:r>
        <w:rPr>
          <w:rFonts w:ascii="宋体" w:cs="宋体"/>
          <w:lang w:val="en-US"/>
        </w:rPr>
        <w:t>15</w:t>
      </w:r>
      <w:r>
        <w:rPr>
          <w:rFonts w:hint="eastAsia" w:ascii="宋体" w:cs="宋体"/>
          <w:lang w:val="en-US"/>
        </w:rPr>
        <w:t>个日历天内，支付合同维修价款。</w:t>
      </w:r>
    </w:p>
    <w:p>
      <w:pPr>
        <w:pStyle w:val="2"/>
        <w:rPr>
          <w:lang w:val="zh-CN"/>
        </w:rPr>
      </w:pPr>
    </w:p>
    <w:p>
      <w:pPr>
        <w:rPr>
          <w:rFonts w:hAnsi="宋体"/>
          <w:sz w:val="32"/>
          <w:szCs w:val="32"/>
        </w:rPr>
      </w:pPr>
      <w:r>
        <w:rPr>
          <w:rFonts w:hint="eastAsia" w:hAnsi="宋体"/>
          <w:sz w:val="32"/>
          <w:szCs w:val="32"/>
        </w:rPr>
        <w:br w:type="page"/>
      </w:r>
    </w:p>
    <w:p>
      <w:pPr>
        <w:pStyle w:val="3"/>
        <w:snapToGrid w:val="0"/>
        <w:spacing w:before="0" w:after="0" w:line="240" w:lineRule="auto"/>
        <w:ind w:firstLine="2891" w:firstLineChars="900"/>
        <w:rPr>
          <w:rFonts w:hAnsi="宋体"/>
          <w:sz w:val="32"/>
          <w:szCs w:val="32"/>
        </w:rPr>
      </w:pPr>
    </w:p>
    <w:p>
      <w:pPr>
        <w:pStyle w:val="3"/>
        <w:numPr>
          <w:ilvl w:val="0"/>
          <w:numId w:val="6"/>
        </w:numPr>
        <w:snapToGrid w:val="0"/>
        <w:spacing w:before="0" w:after="0" w:line="240" w:lineRule="auto"/>
        <w:ind w:firstLine="2891" w:firstLineChars="900"/>
        <w:rPr>
          <w:rFonts w:hint="eastAsia" w:hAnsi="宋体"/>
          <w:sz w:val="32"/>
          <w:szCs w:val="32"/>
        </w:rPr>
      </w:pPr>
      <w:r>
        <w:rPr>
          <w:rFonts w:hAnsi="宋体"/>
          <w:sz w:val="32"/>
          <w:szCs w:val="32"/>
        </w:rPr>
        <w:t xml:space="preserve"> </w:t>
      </w:r>
      <w:r>
        <w:rPr>
          <w:rFonts w:hint="eastAsia" w:hAnsi="宋体"/>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w:t>
      </w:r>
      <w:r>
        <w:rPr>
          <w:rFonts w:hint="eastAsia" w:hAnsi="宋体"/>
          <w:color w:val="000000"/>
          <w:sz w:val="24"/>
          <w:lang w:eastAsia="zh-CN"/>
        </w:rPr>
        <w:t>所有</w:t>
      </w:r>
      <w:r>
        <w:rPr>
          <w:rFonts w:hint="eastAsia" w:hAnsi="宋体"/>
          <w:color w:val="000000"/>
          <w:sz w:val="24"/>
        </w:rPr>
        <w:t>方面的评价指标得分之和为该投标人的综合得分。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19"/>
        <w:tblW w:w="8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05"/>
        <w:gridCol w:w="500"/>
        <w:gridCol w:w="6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tcPr>
          <w:p>
            <w:pPr>
              <w:pStyle w:val="77"/>
              <w:ind w:left="164"/>
              <w:rPr>
                <w:rFonts w:ascii="宋体" w:hAnsi="宋体" w:eastAsia="宋体" w:cs="宋体"/>
                <w:bCs/>
                <w:sz w:val="21"/>
                <w:szCs w:val="21"/>
              </w:rPr>
            </w:pPr>
            <w:r>
              <w:rPr>
                <w:rFonts w:hint="eastAsia" w:ascii="宋体" w:hAnsi="宋体" w:eastAsia="宋体" w:cs="宋体"/>
                <w:bCs/>
                <w:sz w:val="21"/>
                <w:szCs w:val="21"/>
              </w:rPr>
              <w:t>序</w:t>
            </w:r>
          </w:p>
          <w:p>
            <w:pPr>
              <w:pStyle w:val="77"/>
              <w:ind w:left="169"/>
              <w:rPr>
                <w:rFonts w:ascii="宋体" w:hAnsi="宋体" w:eastAsia="宋体" w:cs="宋体"/>
                <w:bCs/>
                <w:sz w:val="21"/>
                <w:szCs w:val="21"/>
              </w:rPr>
            </w:pPr>
            <w:r>
              <w:rPr>
                <w:rFonts w:hint="eastAsia" w:ascii="宋体" w:hAnsi="宋体" w:eastAsia="宋体" w:cs="宋体"/>
                <w:bCs/>
                <w:sz w:val="21"/>
                <w:szCs w:val="21"/>
              </w:rPr>
              <w:t>号</w:t>
            </w:r>
          </w:p>
        </w:tc>
        <w:tc>
          <w:tcPr>
            <w:tcW w:w="1305" w:type="dxa"/>
          </w:tcPr>
          <w:p>
            <w:pPr>
              <w:pStyle w:val="77"/>
              <w:ind w:left="234"/>
              <w:rPr>
                <w:rFonts w:ascii="宋体" w:hAnsi="宋体" w:eastAsia="宋体" w:cs="宋体"/>
                <w:bCs/>
                <w:sz w:val="21"/>
                <w:szCs w:val="21"/>
              </w:rPr>
            </w:pPr>
            <w:r>
              <w:rPr>
                <w:rFonts w:hint="eastAsia" w:ascii="宋体" w:hAnsi="宋体" w:eastAsia="宋体" w:cs="宋体"/>
                <w:bCs/>
                <w:sz w:val="21"/>
                <w:szCs w:val="21"/>
              </w:rPr>
              <w:t>评分因素</w:t>
            </w:r>
          </w:p>
          <w:p>
            <w:pPr>
              <w:pStyle w:val="77"/>
              <w:ind w:left="340"/>
              <w:rPr>
                <w:rFonts w:ascii="宋体" w:hAnsi="宋体" w:eastAsia="宋体" w:cs="宋体"/>
                <w:bCs/>
                <w:sz w:val="21"/>
                <w:szCs w:val="21"/>
              </w:rPr>
            </w:pPr>
            <w:r>
              <w:rPr>
                <w:rFonts w:hint="eastAsia" w:ascii="宋体" w:hAnsi="宋体" w:eastAsia="宋体" w:cs="宋体"/>
                <w:bCs/>
                <w:sz w:val="21"/>
                <w:szCs w:val="21"/>
              </w:rPr>
              <w:t>及权重</w:t>
            </w:r>
          </w:p>
        </w:tc>
        <w:tc>
          <w:tcPr>
            <w:tcW w:w="500" w:type="dxa"/>
          </w:tcPr>
          <w:p>
            <w:pPr>
              <w:pStyle w:val="77"/>
              <w:ind w:left="106"/>
              <w:rPr>
                <w:rFonts w:ascii="宋体" w:hAnsi="宋体" w:eastAsia="宋体" w:cs="宋体"/>
                <w:bCs/>
                <w:sz w:val="21"/>
                <w:szCs w:val="21"/>
              </w:rPr>
            </w:pPr>
            <w:r>
              <w:rPr>
                <w:rFonts w:hint="eastAsia" w:ascii="宋体" w:hAnsi="宋体" w:eastAsia="宋体" w:cs="宋体"/>
                <w:bCs/>
                <w:sz w:val="21"/>
                <w:szCs w:val="21"/>
              </w:rPr>
              <w:t>分</w:t>
            </w:r>
          </w:p>
          <w:p>
            <w:pPr>
              <w:pStyle w:val="77"/>
              <w:ind w:left="106"/>
              <w:rPr>
                <w:rFonts w:ascii="宋体" w:hAnsi="宋体" w:eastAsia="宋体" w:cs="宋体"/>
                <w:bCs/>
                <w:sz w:val="21"/>
                <w:szCs w:val="21"/>
              </w:rPr>
            </w:pPr>
            <w:r>
              <w:rPr>
                <w:rFonts w:hint="eastAsia" w:ascii="宋体" w:hAnsi="宋体" w:eastAsia="宋体" w:cs="宋体"/>
                <w:bCs/>
                <w:sz w:val="21"/>
                <w:szCs w:val="21"/>
              </w:rPr>
              <w:t>值</w:t>
            </w:r>
          </w:p>
        </w:tc>
        <w:tc>
          <w:tcPr>
            <w:tcW w:w="6411" w:type="dxa"/>
          </w:tcPr>
          <w:p>
            <w:pPr>
              <w:pStyle w:val="77"/>
              <w:ind w:left="2604" w:right="2565"/>
              <w:jc w:val="center"/>
              <w:rPr>
                <w:rFonts w:ascii="宋体" w:hAnsi="宋体" w:eastAsia="宋体" w:cs="宋体"/>
                <w:bCs/>
                <w:sz w:val="21"/>
                <w:szCs w:val="21"/>
              </w:rPr>
            </w:pPr>
            <w:r>
              <w:rPr>
                <w:rFonts w:hint="eastAsia" w:ascii="宋体" w:hAnsi="宋体" w:eastAsia="宋体" w:cs="宋体"/>
                <w:bCs/>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jc w:val="center"/>
        </w:trPr>
        <w:tc>
          <w:tcPr>
            <w:tcW w:w="538" w:type="dxa"/>
            <w:vAlign w:val="center"/>
          </w:tcPr>
          <w:p>
            <w:pPr>
              <w:pStyle w:val="77"/>
              <w:ind w:left="8"/>
              <w:jc w:val="center"/>
              <w:rPr>
                <w:rFonts w:ascii="宋体" w:hAnsi="宋体" w:eastAsia="宋体" w:cs="宋体"/>
                <w:bCs/>
                <w:sz w:val="21"/>
                <w:szCs w:val="21"/>
              </w:rPr>
            </w:pPr>
            <w:r>
              <w:rPr>
                <w:rFonts w:hint="eastAsia" w:ascii="宋体" w:hAnsi="宋体" w:eastAsia="宋体" w:cs="宋体"/>
                <w:bCs/>
                <w:sz w:val="21"/>
                <w:szCs w:val="21"/>
              </w:rPr>
              <w:t>1</w:t>
            </w:r>
          </w:p>
        </w:tc>
        <w:tc>
          <w:tcPr>
            <w:tcW w:w="1305" w:type="dxa"/>
            <w:vAlign w:val="center"/>
          </w:tcPr>
          <w:p>
            <w:pPr>
              <w:pStyle w:val="77"/>
              <w:ind w:left="251"/>
              <w:rPr>
                <w:rFonts w:ascii="宋体" w:hAnsi="宋体" w:eastAsia="宋体" w:cs="宋体"/>
                <w:bCs/>
                <w:sz w:val="21"/>
                <w:szCs w:val="21"/>
              </w:rPr>
            </w:pPr>
            <w:r>
              <w:rPr>
                <w:rFonts w:hint="eastAsia" w:ascii="宋体" w:hAnsi="宋体" w:eastAsia="宋体" w:cs="宋体"/>
                <w:bCs/>
                <w:sz w:val="21"/>
                <w:szCs w:val="21"/>
              </w:rPr>
              <w:t>报价</w:t>
            </w:r>
            <w:r>
              <w:rPr>
                <w:rFonts w:ascii="宋体" w:hAnsi="宋体" w:eastAsia="宋体" w:cs="宋体"/>
                <w:bCs/>
                <w:sz w:val="21"/>
                <w:szCs w:val="21"/>
                <w:lang w:val="en-US"/>
              </w:rPr>
              <w:t>30</w:t>
            </w:r>
            <w:r>
              <w:rPr>
                <w:rFonts w:hint="eastAsia" w:ascii="宋体" w:hAnsi="宋体" w:eastAsia="宋体" w:cs="宋体"/>
                <w:bCs/>
                <w:sz w:val="21"/>
                <w:szCs w:val="21"/>
              </w:rPr>
              <w:t>%</w:t>
            </w:r>
          </w:p>
        </w:tc>
        <w:tc>
          <w:tcPr>
            <w:tcW w:w="500" w:type="dxa"/>
            <w:vAlign w:val="center"/>
          </w:tcPr>
          <w:p>
            <w:pPr>
              <w:pStyle w:val="77"/>
              <w:jc w:val="center"/>
              <w:rPr>
                <w:rFonts w:ascii="宋体" w:hAnsi="宋体" w:eastAsia="宋体" w:cs="宋体"/>
                <w:bCs/>
                <w:sz w:val="21"/>
                <w:szCs w:val="21"/>
              </w:rPr>
            </w:pPr>
            <w:r>
              <w:rPr>
                <w:rFonts w:ascii="宋体" w:hAnsi="宋体" w:eastAsia="宋体" w:cs="宋体"/>
                <w:bCs/>
                <w:sz w:val="21"/>
                <w:szCs w:val="21"/>
                <w:lang w:val="en-US"/>
              </w:rPr>
              <w:t>30</w:t>
            </w:r>
            <w:r>
              <w:rPr>
                <w:rFonts w:hint="eastAsia" w:ascii="宋体" w:hAnsi="宋体" w:eastAsia="宋体" w:cs="宋体"/>
                <w:bCs/>
                <w:sz w:val="21"/>
                <w:szCs w:val="21"/>
              </w:rPr>
              <w:t>分</w:t>
            </w:r>
          </w:p>
        </w:tc>
        <w:tc>
          <w:tcPr>
            <w:tcW w:w="6411" w:type="dxa"/>
          </w:tcPr>
          <w:p>
            <w:pPr>
              <w:pStyle w:val="77"/>
              <w:spacing w:line="360" w:lineRule="auto"/>
              <w:ind w:left="108"/>
              <w:rPr>
                <w:rFonts w:ascii="宋体" w:hAnsi="宋体" w:eastAsia="宋体" w:cs="宋体"/>
                <w:bCs/>
                <w:sz w:val="21"/>
                <w:szCs w:val="21"/>
                <w:lang w:val="en-US"/>
              </w:rPr>
            </w:pPr>
            <w:r>
              <w:rPr>
                <w:rFonts w:hint="eastAsia" w:ascii="宋体" w:hAnsi="宋体" w:eastAsia="宋体" w:cs="宋体"/>
                <w:bCs/>
                <w:sz w:val="21"/>
                <w:szCs w:val="21"/>
              </w:rPr>
              <w:t>满足招标文件要求且价格最低的报价为投标基准价，其价格分为满分。其他有效供应商的价格分统一按照下列公式计算：报价得分=(投标基准价／投标报价)×</w:t>
            </w:r>
            <w:r>
              <w:rPr>
                <w:rFonts w:ascii="宋体" w:hAnsi="宋体" w:eastAsia="宋体" w:cs="宋体"/>
                <w:bCs/>
                <w:sz w:val="21"/>
                <w:szCs w:val="21"/>
                <w:lang w:val="en-US"/>
              </w:rPr>
              <w:t>30</w:t>
            </w:r>
            <w:r>
              <w:rPr>
                <w:rFonts w:hint="eastAsia" w:ascii="宋体" w:hAnsi="宋体" w:eastAsia="宋体" w:cs="宋体"/>
                <w:bCs/>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Merge w:val="restart"/>
            <w:vAlign w:val="center"/>
          </w:tcPr>
          <w:p>
            <w:pPr>
              <w:pStyle w:val="77"/>
              <w:ind w:left="8"/>
              <w:jc w:val="center"/>
              <w:rPr>
                <w:rFonts w:ascii="宋体" w:hAnsi="宋体" w:eastAsia="宋体" w:cs="宋体"/>
                <w:bCs/>
                <w:sz w:val="21"/>
                <w:szCs w:val="21"/>
              </w:rPr>
            </w:pPr>
            <w:r>
              <w:rPr>
                <w:rFonts w:hint="eastAsia" w:ascii="宋体" w:hAnsi="宋体" w:eastAsia="宋体" w:cs="宋体"/>
                <w:bCs/>
                <w:sz w:val="21"/>
                <w:szCs w:val="21"/>
                <w:lang w:val="en-US"/>
              </w:rPr>
              <w:t>2</w:t>
            </w:r>
          </w:p>
        </w:tc>
        <w:tc>
          <w:tcPr>
            <w:tcW w:w="1305" w:type="dxa"/>
            <w:vMerge w:val="restart"/>
            <w:vAlign w:val="center"/>
          </w:tcPr>
          <w:p>
            <w:pPr>
              <w:pStyle w:val="77"/>
              <w:ind w:left="107"/>
              <w:rPr>
                <w:rFonts w:ascii="宋体" w:hAnsi="宋体" w:eastAsia="宋体" w:cs="宋体"/>
                <w:bCs/>
                <w:sz w:val="21"/>
                <w:szCs w:val="21"/>
              </w:rPr>
            </w:pPr>
            <w:r>
              <w:rPr>
                <w:rFonts w:hint="eastAsia" w:ascii="宋体" w:hAnsi="宋体" w:eastAsia="宋体" w:cs="宋体"/>
                <w:bCs/>
                <w:sz w:val="21"/>
                <w:szCs w:val="21"/>
              </w:rPr>
              <w:t>技术服务</w:t>
            </w:r>
          </w:p>
          <w:p>
            <w:pPr>
              <w:pStyle w:val="77"/>
              <w:ind w:left="107"/>
              <w:rPr>
                <w:rFonts w:ascii="宋体" w:hAnsi="宋体" w:eastAsia="宋体" w:cs="宋体"/>
                <w:bCs/>
                <w:sz w:val="21"/>
                <w:szCs w:val="21"/>
              </w:rPr>
            </w:pPr>
            <w:r>
              <w:rPr>
                <w:rFonts w:hint="eastAsia" w:ascii="宋体" w:hAnsi="宋体" w:eastAsia="宋体" w:cs="宋体"/>
                <w:bCs/>
                <w:sz w:val="21"/>
                <w:szCs w:val="21"/>
              </w:rPr>
              <w:t>方案</w:t>
            </w:r>
          </w:p>
        </w:tc>
        <w:tc>
          <w:tcPr>
            <w:tcW w:w="500" w:type="dxa"/>
            <w:vMerge w:val="restart"/>
            <w:vAlign w:val="center"/>
          </w:tcPr>
          <w:p>
            <w:pPr>
              <w:pStyle w:val="77"/>
              <w:ind w:left="107"/>
              <w:rPr>
                <w:rFonts w:ascii="宋体" w:hAnsi="宋体" w:eastAsia="宋体" w:cs="宋体"/>
                <w:bCs/>
                <w:sz w:val="21"/>
                <w:szCs w:val="21"/>
              </w:rPr>
            </w:pPr>
            <w:r>
              <w:rPr>
                <w:rFonts w:ascii="宋体" w:hAnsi="宋体" w:eastAsia="宋体" w:cs="宋体"/>
                <w:bCs/>
                <w:sz w:val="21"/>
                <w:szCs w:val="21"/>
                <w:lang w:val="en-US"/>
              </w:rPr>
              <w:t>45</w:t>
            </w:r>
            <w:r>
              <w:rPr>
                <w:rFonts w:hint="eastAsia" w:ascii="宋体" w:hAnsi="宋体" w:eastAsia="宋体" w:cs="宋体"/>
                <w:bCs/>
                <w:sz w:val="21"/>
                <w:szCs w:val="21"/>
              </w:rPr>
              <w:t>分</w:t>
            </w:r>
          </w:p>
        </w:tc>
        <w:tc>
          <w:tcPr>
            <w:tcW w:w="6411" w:type="dxa"/>
            <w:vAlign w:val="center"/>
          </w:tcPr>
          <w:p>
            <w:pPr>
              <w:pStyle w:val="77"/>
              <w:spacing w:line="360" w:lineRule="auto"/>
              <w:ind w:left="108"/>
              <w:rPr>
                <w:rFonts w:ascii="宋体" w:hAnsi="宋体" w:eastAsia="宋体" w:cs="宋体"/>
                <w:bCs/>
                <w:sz w:val="21"/>
                <w:szCs w:val="21"/>
                <w:lang w:val="en-US"/>
              </w:rPr>
            </w:pPr>
            <w:r>
              <w:rPr>
                <w:rFonts w:hint="eastAsia" w:ascii="宋体" w:hAnsi="宋体" w:eastAsia="宋体" w:cs="宋体"/>
                <w:bCs/>
                <w:sz w:val="21"/>
                <w:szCs w:val="21"/>
              </w:rPr>
              <w:t>根据供应商针对本项目提供的施工方案与技术措施进行评审： ①施工组织方案；（</w:t>
            </w:r>
            <w:r>
              <w:rPr>
                <w:rFonts w:hint="eastAsia" w:ascii="宋体" w:hAnsi="宋体" w:eastAsia="宋体" w:cs="宋体"/>
                <w:bCs/>
                <w:sz w:val="21"/>
                <w:szCs w:val="21"/>
                <w:lang w:val="en-US"/>
              </w:rPr>
              <w:t>5分</w:t>
            </w:r>
            <w:r>
              <w:rPr>
                <w:rFonts w:hint="eastAsia" w:ascii="宋体" w:hAnsi="宋体" w:eastAsia="宋体" w:cs="宋体"/>
                <w:bCs/>
                <w:sz w:val="21"/>
                <w:szCs w:val="21"/>
              </w:rPr>
              <w:t>）②技术保证措施方案；（</w:t>
            </w:r>
            <w:r>
              <w:rPr>
                <w:rFonts w:hint="eastAsia" w:ascii="宋体" w:hAnsi="宋体" w:eastAsia="宋体" w:cs="宋体"/>
                <w:bCs/>
                <w:sz w:val="21"/>
                <w:szCs w:val="21"/>
                <w:lang w:val="en-US"/>
              </w:rPr>
              <w:t>5分</w:t>
            </w:r>
            <w:r>
              <w:rPr>
                <w:rFonts w:hint="eastAsia" w:ascii="宋体" w:hAnsi="宋体" w:eastAsia="宋体" w:cs="宋体"/>
                <w:bCs/>
                <w:sz w:val="21"/>
                <w:szCs w:val="21"/>
              </w:rPr>
              <w:t>）③项目部的协调措施；（</w:t>
            </w:r>
            <w:r>
              <w:rPr>
                <w:rFonts w:hint="eastAsia" w:ascii="宋体" w:hAnsi="宋体" w:eastAsia="宋体" w:cs="宋体"/>
                <w:bCs/>
                <w:sz w:val="21"/>
                <w:szCs w:val="21"/>
                <w:lang w:val="en-US"/>
              </w:rPr>
              <w:t>3分</w:t>
            </w:r>
            <w:r>
              <w:rPr>
                <w:rFonts w:hint="eastAsia" w:ascii="宋体" w:hAnsi="宋体" w:eastAsia="宋体" w:cs="宋体"/>
                <w:bCs/>
                <w:sz w:val="21"/>
                <w:szCs w:val="21"/>
              </w:rPr>
              <w:t>）④施工过程中的重难点分析；（</w:t>
            </w:r>
            <w:r>
              <w:rPr>
                <w:rFonts w:hint="eastAsia" w:ascii="宋体" w:hAnsi="宋体" w:eastAsia="宋体" w:cs="宋体"/>
                <w:bCs/>
                <w:sz w:val="21"/>
                <w:szCs w:val="21"/>
                <w:lang w:val="en-US"/>
              </w:rPr>
              <w:t>3分</w:t>
            </w:r>
            <w:r>
              <w:rPr>
                <w:rFonts w:hint="eastAsia" w:ascii="宋体" w:hAnsi="宋体" w:eastAsia="宋体" w:cs="宋体"/>
                <w:bCs/>
                <w:sz w:val="21"/>
                <w:szCs w:val="21"/>
              </w:rPr>
              <w:t>）⑤劳动生产力计划；（</w:t>
            </w:r>
            <w:r>
              <w:rPr>
                <w:rFonts w:hint="eastAsia" w:ascii="宋体" w:hAnsi="宋体" w:eastAsia="宋体" w:cs="宋体"/>
                <w:bCs/>
                <w:sz w:val="21"/>
                <w:szCs w:val="21"/>
                <w:lang w:val="en-US"/>
              </w:rPr>
              <w:t>1分</w:t>
            </w:r>
            <w:r>
              <w:rPr>
                <w:rFonts w:hint="eastAsia" w:ascii="宋体" w:hAnsi="宋体" w:eastAsia="宋体" w:cs="宋体"/>
                <w:bCs/>
                <w:sz w:val="21"/>
                <w:szCs w:val="21"/>
              </w:rPr>
              <w:t>）⑥主要机械设备配备。（</w:t>
            </w:r>
            <w:r>
              <w:rPr>
                <w:rFonts w:hint="eastAsia" w:ascii="宋体" w:hAnsi="宋体" w:eastAsia="宋体" w:cs="宋体"/>
                <w:bCs/>
                <w:sz w:val="21"/>
                <w:szCs w:val="21"/>
                <w:lang w:val="en-US"/>
              </w:rPr>
              <w:t>1分</w:t>
            </w:r>
            <w:r>
              <w:rPr>
                <w:rFonts w:hint="eastAsia" w:ascii="宋体" w:hAnsi="宋体" w:eastAsia="宋体" w:cs="宋体"/>
                <w:bCs/>
                <w:sz w:val="21"/>
                <w:szCs w:val="21"/>
              </w:rPr>
              <w:t>）各项内容为专门针对本项目编制，符合本项目实际情况，共计得分1</w:t>
            </w:r>
            <w:r>
              <w:rPr>
                <w:rFonts w:ascii="宋体" w:hAnsi="宋体" w:eastAsia="宋体" w:cs="宋体"/>
                <w:bCs/>
                <w:sz w:val="21"/>
                <w:szCs w:val="21"/>
              </w:rPr>
              <w:t>8</w:t>
            </w:r>
            <w:r>
              <w:rPr>
                <w:rFonts w:hint="eastAsia" w:ascii="宋体" w:hAnsi="宋体" w:eastAsia="宋体" w:cs="宋体"/>
                <w:bCs/>
                <w:sz w:val="21"/>
                <w:szCs w:val="21"/>
              </w:rPr>
              <w:t>分；每缺少一项内容或该项内容非专门针对本项目或内容不符合本项目实际情况的按要求扣分。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Merge w:val="continue"/>
            <w:vAlign w:val="center"/>
          </w:tcPr>
          <w:p>
            <w:pPr>
              <w:pStyle w:val="77"/>
              <w:ind w:left="8"/>
              <w:jc w:val="center"/>
              <w:rPr>
                <w:rFonts w:ascii="宋体" w:hAnsi="宋体" w:eastAsia="宋体" w:cs="宋体"/>
                <w:bCs/>
                <w:sz w:val="21"/>
                <w:szCs w:val="21"/>
                <w:lang w:val="en-US"/>
              </w:rPr>
            </w:pPr>
          </w:p>
        </w:tc>
        <w:tc>
          <w:tcPr>
            <w:tcW w:w="1305" w:type="dxa"/>
            <w:vMerge w:val="continue"/>
            <w:vAlign w:val="center"/>
          </w:tcPr>
          <w:p>
            <w:pPr>
              <w:pStyle w:val="77"/>
              <w:ind w:left="107"/>
              <w:rPr>
                <w:rFonts w:ascii="宋体" w:hAnsi="宋体" w:eastAsia="宋体" w:cs="宋体"/>
                <w:bCs/>
                <w:sz w:val="21"/>
                <w:szCs w:val="21"/>
              </w:rPr>
            </w:pPr>
          </w:p>
        </w:tc>
        <w:tc>
          <w:tcPr>
            <w:tcW w:w="500" w:type="dxa"/>
            <w:vMerge w:val="continue"/>
            <w:vAlign w:val="center"/>
          </w:tcPr>
          <w:p>
            <w:pPr>
              <w:pStyle w:val="77"/>
              <w:ind w:left="107"/>
              <w:rPr>
                <w:rFonts w:ascii="宋体" w:hAnsi="宋体" w:eastAsia="宋体" w:cs="宋体"/>
                <w:bCs/>
                <w:sz w:val="21"/>
                <w:szCs w:val="21"/>
                <w:lang w:val="en-US"/>
              </w:rPr>
            </w:pPr>
          </w:p>
        </w:tc>
        <w:tc>
          <w:tcPr>
            <w:tcW w:w="6411" w:type="dxa"/>
            <w:vAlign w:val="center"/>
          </w:tcPr>
          <w:p>
            <w:pPr>
              <w:pStyle w:val="77"/>
              <w:spacing w:line="360" w:lineRule="auto"/>
              <w:ind w:left="108"/>
              <w:rPr>
                <w:rFonts w:ascii="宋体" w:hAnsi="宋体" w:eastAsia="宋体" w:cs="宋体"/>
                <w:bCs/>
                <w:sz w:val="21"/>
                <w:szCs w:val="21"/>
                <w:lang w:val="en-US"/>
              </w:rPr>
            </w:pPr>
            <w:r>
              <w:rPr>
                <w:rFonts w:hint="eastAsia" w:ascii="宋体" w:hAnsi="宋体" w:eastAsia="宋体" w:cs="宋体"/>
                <w:bCs/>
                <w:sz w:val="21"/>
                <w:szCs w:val="21"/>
              </w:rPr>
              <w:t>根据供应商针对本项目提供的质量管理体系与措施进行评审：①质量管理组织体系；②材料质量检查制度；③施工质量的自查与改进制度。各项内容为专门针对本项目编制，符合本项目实际情况，能够保障项目顺利实施的得</w:t>
            </w:r>
            <w:r>
              <w:rPr>
                <w:rFonts w:ascii="宋体" w:hAnsi="宋体" w:eastAsia="宋体" w:cs="宋体"/>
                <w:bCs/>
                <w:sz w:val="21"/>
                <w:szCs w:val="21"/>
              </w:rPr>
              <w:t>9</w:t>
            </w:r>
            <w:r>
              <w:rPr>
                <w:rFonts w:hint="eastAsia" w:ascii="宋体" w:hAnsi="宋体" w:eastAsia="宋体" w:cs="宋体"/>
                <w:bCs/>
                <w:sz w:val="21"/>
                <w:szCs w:val="21"/>
              </w:rPr>
              <w:t>分；每缺少一项内容或该项内容非专门针对本项目或内容不符合本项目实际情况的，每有一项扣</w:t>
            </w:r>
            <w:r>
              <w:rPr>
                <w:rFonts w:ascii="宋体" w:hAnsi="宋体" w:eastAsia="宋体" w:cs="宋体"/>
                <w:bCs/>
                <w:sz w:val="21"/>
                <w:szCs w:val="21"/>
                <w:lang w:val="en-US"/>
              </w:rPr>
              <w:t>3</w:t>
            </w:r>
            <w:r>
              <w:rPr>
                <w:rFonts w:hint="eastAsia" w:ascii="宋体" w:hAnsi="宋体" w:eastAsia="宋体" w:cs="宋体"/>
                <w:bCs/>
                <w:sz w:val="21"/>
                <w:szCs w:val="21"/>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Merge w:val="continue"/>
            <w:vAlign w:val="center"/>
          </w:tcPr>
          <w:p>
            <w:pPr>
              <w:pStyle w:val="77"/>
              <w:ind w:left="8"/>
              <w:jc w:val="center"/>
              <w:rPr>
                <w:rFonts w:ascii="宋体" w:hAnsi="宋体" w:eastAsia="宋体" w:cs="宋体"/>
                <w:bCs/>
                <w:sz w:val="21"/>
                <w:szCs w:val="21"/>
                <w:lang w:val="en-US"/>
              </w:rPr>
            </w:pPr>
          </w:p>
        </w:tc>
        <w:tc>
          <w:tcPr>
            <w:tcW w:w="1305" w:type="dxa"/>
            <w:vMerge w:val="continue"/>
            <w:vAlign w:val="center"/>
          </w:tcPr>
          <w:p>
            <w:pPr>
              <w:pStyle w:val="77"/>
              <w:ind w:left="107"/>
              <w:rPr>
                <w:rFonts w:ascii="宋体" w:hAnsi="宋体" w:eastAsia="宋体" w:cs="宋体"/>
                <w:bCs/>
                <w:sz w:val="21"/>
                <w:szCs w:val="21"/>
              </w:rPr>
            </w:pPr>
          </w:p>
        </w:tc>
        <w:tc>
          <w:tcPr>
            <w:tcW w:w="500" w:type="dxa"/>
            <w:vMerge w:val="continue"/>
            <w:vAlign w:val="center"/>
          </w:tcPr>
          <w:p>
            <w:pPr>
              <w:pStyle w:val="77"/>
              <w:ind w:left="107"/>
              <w:rPr>
                <w:rFonts w:ascii="宋体" w:hAnsi="宋体" w:eastAsia="宋体" w:cs="宋体"/>
                <w:bCs/>
                <w:sz w:val="21"/>
                <w:szCs w:val="21"/>
                <w:lang w:val="en-US"/>
              </w:rPr>
            </w:pPr>
          </w:p>
        </w:tc>
        <w:tc>
          <w:tcPr>
            <w:tcW w:w="6411" w:type="dxa"/>
            <w:vAlign w:val="center"/>
          </w:tcPr>
          <w:p>
            <w:pPr>
              <w:pStyle w:val="77"/>
              <w:spacing w:line="360" w:lineRule="auto"/>
              <w:ind w:left="108"/>
              <w:rPr>
                <w:rFonts w:ascii="宋体" w:hAnsi="宋体" w:eastAsia="宋体" w:cs="宋体"/>
                <w:bCs/>
                <w:sz w:val="21"/>
                <w:szCs w:val="21"/>
                <w:lang w:val="en-US"/>
              </w:rPr>
            </w:pPr>
            <w:r>
              <w:rPr>
                <w:rFonts w:hint="eastAsia" w:ascii="宋体" w:hAnsi="宋体" w:eastAsia="宋体" w:cs="宋体"/>
                <w:bCs/>
                <w:sz w:val="21"/>
                <w:szCs w:val="21"/>
              </w:rPr>
              <w:t>根据供应商针对本项目提供的安全文明施工管理体系与措施进行评审：①安全保证体系；②安全责任体系；③安全管理制度；④文明施工组织措施；⑤材料临时堆放与保护措施；⑥安全应急救援预案。各项内容为专门针对本项目编制，符合本项目实际情况，能够保障项目顺利实施的得</w:t>
            </w:r>
            <w:r>
              <w:rPr>
                <w:rFonts w:ascii="宋体" w:hAnsi="宋体" w:eastAsia="宋体" w:cs="宋体"/>
                <w:bCs/>
                <w:sz w:val="21"/>
                <w:szCs w:val="21"/>
              </w:rPr>
              <w:t>12</w:t>
            </w:r>
            <w:r>
              <w:rPr>
                <w:rFonts w:hint="eastAsia" w:ascii="宋体" w:hAnsi="宋体" w:eastAsia="宋体" w:cs="宋体"/>
                <w:bCs/>
                <w:sz w:val="21"/>
                <w:szCs w:val="21"/>
              </w:rPr>
              <w:t>分；每缺少一项内容或该项内容非专门针对本项目或内容不符合本项目实际情况的，每有一项扣</w:t>
            </w:r>
            <w:r>
              <w:rPr>
                <w:rFonts w:ascii="宋体" w:hAnsi="宋体" w:eastAsia="宋体" w:cs="宋体"/>
                <w:bCs/>
                <w:sz w:val="21"/>
                <w:szCs w:val="21"/>
              </w:rPr>
              <w:t>2</w:t>
            </w:r>
            <w:r>
              <w:rPr>
                <w:rFonts w:hint="eastAsia" w:ascii="宋体" w:hAnsi="宋体" w:eastAsia="宋体" w:cs="宋体"/>
                <w:bCs/>
                <w:sz w:val="21"/>
                <w:szCs w:val="21"/>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Merge w:val="continue"/>
            <w:vAlign w:val="center"/>
          </w:tcPr>
          <w:p>
            <w:pPr>
              <w:pStyle w:val="77"/>
              <w:ind w:left="8"/>
              <w:jc w:val="center"/>
              <w:rPr>
                <w:rFonts w:ascii="宋体" w:hAnsi="宋体" w:eastAsia="宋体" w:cs="宋体"/>
                <w:bCs/>
                <w:sz w:val="21"/>
                <w:szCs w:val="21"/>
                <w:lang w:val="en-US"/>
              </w:rPr>
            </w:pPr>
          </w:p>
        </w:tc>
        <w:tc>
          <w:tcPr>
            <w:tcW w:w="1305" w:type="dxa"/>
            <w:vMerge w:val="continue"/>
            <w:vAlign w:val="center"/>
          </w:tcPr>
          <w:p>
            <w:pPr>
              <w:pStyle w:val="77"/>
              <w:ind w:left="107"/>
              <w:rPr>
                <w:rFonts w:ascii="宋体" w:hAnsi="宋体" w:eastAsia="宋体" w:cs="宋体"/>
                <w:bCs/>
                <w:sz w:val="21"/>
                <w:szCs w:val="21"/>
              </w:rPr>
            </w:pPr>
          </w:p>
        </w:tc>
        <w:tc>
          <w:tcPr>
            <w:tcW w:w="500" w:type="dxa"/>
            <w:vMerge w:val="continue"/>
            <w:vAlign w:val="center"/>
          </w:tcPr>
          <w:p>
            <w:pPr>
              <w:pStyle w:val="77"/>
              <w:ind w:left="107"/>
              <w:rPr>
                <w:rFonts w:ascii="宋体" w:hAnsi="宋体" w:eastAsia="宋体" w:cs="宋体"/>
                <w:bCs/>
                <w:sz w:val="21"/>
                <w:szCs w:val="21"/>
                <w:lang w:val="en-US"/>
              </w:rPr>
            </w:pPr>
          </w:p>
        </w:tc>
        <w:tc>
          <w:tcPr>
            <w:tcW w:w="6411" w:type="dxa"/>
            <w:vAlign w:val="center"/>
          </w:tcPr>
          <w:p>
            <w:pPr>
              <w:pStyle w:val="77"/>
              <w:spacing w:line="360" w:lineRule="auto"/>
              <w:ind w:left="108"/>
              <w:rPr>
                <w:rFonts w:ascii="宋体" w:hAnsi="宋体" w:eastAsia="宋体" w:cs="宋体"/>
                <w:bCs/>
                <w:sz w:val="21"/>
                <w:szCs w:val="21"/>
                <w:lang w:val="en-US"/>
              </w:rPr>
            </w:pPr>
            <w:r>
              <w:rPr>
                <w:rFonts w:hint="eastAsia" w:ascii="宋体" w:hAnsi="宋体" w:eastAsia="宋体" w:cs="宋体"/>
                <w:bCs/>
                <w:sz w:val="21"/>
                <w:szCs w:val="21"/>
              </w:rPr>
              <w:t>根据供应商针对本项目提供的环境保护管理体系与措施进行评审：①环境保护管理体系；②污染物处理、扬尘处理、噪音控制；③建筑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Align w:val="center"/>
          </w:tcPr>
          <w:p>
            <w:pPr>
              <w:jc w:val="center"/>
              <w:rPr>
                <w:rFonts w:hAnsi="宋体" w:cs="宋体"/>
                <w:bCs/>
                <w:sz w:val="21"/>
                <w:szCs w:val="21"/>
              </w:rPr>
            </w:pPr>
            <w:r>
              <w:rPr>
                <w:rFonts w:hint="eastAsia" w:hAnsi="宋体" w:cs="宋体"/>
                <w:bCs/>
                <w:sz w:val="21"/>
                <w:szCs w:val="21"/>
              </w:rPr>
              <w:t>3</w:t>
            </w:r>
          </w:p>
        </w:tc>
        <w:tc>
          <w:tcPr>
            <w:tcW w:w="1305" w:type="dxa"/>
            <w:vAlign w:val="center"/>
          </w:tcPr>
          <w:p>
            <w:pPr>
              <w:jc w:val="center"/>
              <w:rPr>
                <w:rFonts w:hAnsi="宋体" w:cs="宋体"/>
                <w:bCs/>
                <w:sz w:val="21"/>
                <w:szCs w:val="21"/>
              </w:rPr>
            </w:pPr>
            <w:r>
              <w:rPr>
                <w:rFonts w:hint="eastAsia" w:hAnsi="宋体" w:cs="宋体"/>
                <w:bCs/>
                <w:sz w:val="21"/>
                <w:szCs w:val="21"/>
              </w:rPr>
              <w:t>质量保障</w:t>
            </w:r>
          </w:p>
          <w:p>
            <w:pPr>
              <w:jc w:val="center"/>
              <w:rPr>
                <w:rFonts w:hAnsi="宋体" w:cs="宋体"/>
                <w:bCs/>
                <w:sz w:val="21"/>
                <w:szCs w:val="21"/>
              </w:rPr>
            </w:pPr>
          </w:p>
        </w:tc>
        <w:tc>
          <w:tcPr>
            <w:tcW w:w="500" w:type="dxa"/>
            <w:vAlign w:val="center"/>
          </w:tcPr>
          <w:p>
            <w:pPr>
              <w:jc w:val="center"/>
              <w:rPr>
                <w:rFonts w:hAnsi="宋体" w:cs="宋体"/>
                <w:bCs/>
                <w:sz w:val="21"/>
                <w:szCs w:val="21"/>
              </w:rPr>
            </w:pPr>
            <w:r>
              <w:rPr>
                <w:rFonts w:hAnsi="宋体" w:cs="宋体"/>
                <w:bCs/>
                <w:sz w:val="21"/>
                <w:szCs w:val="21"/>
              </w:rPr>
              <w:t>6</w:t>
            </w:r>
            <w:r>
              <w:rPr>
                <w:rFonts w:hint="eastAsia" w:hAnsi="宋体" w:cs="宋体"/>
                <w:bCs/>
                <w:sz w:val="21"/>
                <w:szCs w:val="21"/>
              </w:rPr>
              <w:t>分</w:t>
            </w:r>
          </w:p>
        </w:tc>
        <w:tc>
          <w:tcPr>
            <w:tcW w:w="6411" w:type="dxa"/>
            <w:vAlign w:val="center"/>
          </w:tcPr>
          <w:p>
            <w:pPr>
              <w:spacing w:line="360" w:lineRule="auto"/>
              <w:rPr>
                <w:rFonts w:hAnsi="宋体" w:cs="宋体"/>
                <w:bCs/>
                <w:sz w:val="21"/>
                <w:szCs w:val="21"/>
              </w:rPr>
            </w:pPr>
            <w:r>
              <w:rPr>
                <w:rFonts w:hint="eastAsia" w:hAnsi="宋体" w:cs="宋体"/>
                <w:bCs/>
                <w:sz w:val="21"/>
                <w:szCs w:val="21"/>
              </w:rPr>
              <w:t>根据供应商提供的施工组织方案中的质量保证措施：</w:t>
            </w:r>
          </w:p>
          <w:p>
            <w:pPr>
              <w:tabs>
                <w:tab w:val="left" w:pos="312"/>
              </w:tabs>
              <w:spacing w:line="360" w:lineRule="auto"/>
              <w:rPr>
                <w:rFonts w:hAnsi="宋体" w:cs="宋体"/>
                <w:bCs/>
                <w:sz w:val="21"/>
                <w:szCs w:val="21"/>
              </w:rPr>
            </w:pPr>
            <w:r>
              <w:rPr>
                <w:rFonts w:hint="eastAsia" w:hAnsi="宋体" w:cs="宋体"/>
                <w:bCs/>
                <w:sz w:val="21"/>
                <w:szCs w:val="21"/>
              </w:rPr>
              <w:t>符合国家对工程建设项目相关验收年限要求，后期维护及时迅速（24小时以内完成维修更换的）得</w:t>
            </w:r>
            <w:r>
              <w:rPr>
                <w:rFonts w:hAnsi="宋体" w:cs="宋体"/>
                <w:bCs/>
                <w:sz w:val="21"/>
                <w:szCs w:val="21"/>
              </w:rPr>
              <w:t>3</w:t>
            </w:r>
            <w:r>
              <w:rPr>
                <w:rFonts w:hint="eastAsia" w:hAnsi="宋体" w:cs="宋体"/>
                <w:bCs/>
                <w:sz w:val="21"/>
                <w:szCs w:val="21"/>
              </w:rPr>
              <w:t>分，每承诺完成维修少于三个小时的加1分，最多加3分。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Align w:val="center"/>
          </w:tcPr>
          <w:p>
            <w:pPr>
              <w:pStyle w:val="77"/>
              <w:jc w:val="center"/>
              <w:rPr>
                <w:rFonts w:ascii="宋体" w:hAnsi="宋体" w:eastAsia="宋体" w:cs="宋体"/>
                <w:bCs/>
                <w:sz w:val="21"/>
                <w:szCs w:val="21"/>
              </w:rPr>
            </w:pPr>
          </w:p>
          <w:p>
            <w:pPr>
              <w:pStyle w:val="77"/>
              <w:ind w:left="8"/>
              <w:jc w:val="center"/>
              <w:rPr>
                <w:rFonts w:ascii="宋体" w:hAnsi="宋体" w:eastAsia="宋体" w:cs="宋体"/>
                <w:bCs/>
                <w:sz w:val="21"/>
                <w:szCs w:val="21"/>
              </w:rPr>
            </w:pPr>
            <w:r>
              <w:rPr>
                <w:rFonts w:hint="eastAsia" w:ascii="宋体" w:hAnsi="宋体" w:eastAsia="宋体" w:cs="宋体"/>
                <w:bCs/>
                <w:sz w:val="21"/>
                <w:szCs w:val="21"/>
                <w:lang w:val="en-US"/>
              </w:rPr>
              <w:t>4</w:t>
            </w:r>
          </w:p>
        </w:tc>
        <w:tc>
          <w:tcPr>
            <w:tcW w:w="1305" w:type="dxa"/>
            <w:vAlign w:val="center"/>
          </w:tcPr>
          <w:p>
            <w:pPr>
              <w:pStyle w:val="77"/>
              <w:ind w:left="580" w:right="212" w:hanging="360"/>
              <w:rPr>
                <w:rFonts w:ascii="宋体" w:hAnsi="宋体" w:eastAsia="宋体" w:cs="宋体"/>
                <w:bCs/>
                <w:sz w:val="21"/>
                <w:szCs w:val="21"/>
                <w:lang w:val="en-US"/>
              </w:rPr>
            </w:pPr>
            <w:r>
              <w:rPr>
                <w:rFonts w:hint="eastAsia" w:ascii="宋体" w:hAnsi="宋体" w:eastAsia="宋体" w:cs="宋体"/>
                <w:bCs/>
                <w:sz w:val="21"/>
                <w:szCs w:val="21"/>
              </w:rPr>
              <w:t>类似业绩</w:t>
            </w:r>
          </w:p>
        </w:tc>
        <w:tc>
          <w:tcPr>
            <w:tcW w:w="500" w:type="dxa"/>
            <w:vAlign w:val="center"/>
          </w:tcPr>
          <w:p>
            <w:pPr>
              <w:pStyle w:val="77"/>
              <w:jc w:val="center"/>
              <w:rPr>
                <w:rFonts w:ascii="宋体" w:hAnsi="宋体" w:eastAsia="宋体" w:cs="宋体"/>
                <w:bCs/>
                <w:sz w:val="21"/>
                <w:szCs w:val="21"/>
              </w:rPr>
            </w:pPr>
            <w:r>
              <w:rPr>
                <w:rFonts w:hint="eastAsia" w:ascii="宋体" w:hAnsi="宋体" w:eastAsia="宋体" w:cs="宋体"/>
                <w:bCs/>
                <w:sz w:val="21"/>
                <w:szCs w:val="21"/>
              </w:rPr>
              <w:t>9分</w:t>
            </w:r>
          </w:p>
        </w:tc>
        <w:tc>
          <w:tcPr>
            <w:tcW w:w="6411" w:type="dxa"/>
          </w:tcPr>
          <w:p>
            <w:pPr>
              <w:pStyle w:val="77"/>
              <w:spacing w:line="360" w:lineRule="auto"/>
              <w:ind w:left="108"/>
              <w:rPr>
                <w:rFonts w:ascii="宋体" w:hAnsi="宋体" w:eastAsia="宋体" w:cs="宋体"/>
                <w:bCs/>
                <w:sz w:val="21"/>
                <w:szCs w:val="21"/>
              </w:rPr>
            </w:pPr>
            <w:r>
              <w:rPr>
                <w:rFonts w:hint="eastAsia" w:ascii="宋体" w:hAnsi="宋体" w:eastAsia="宋体" w:cs="宋体"/>
                <w:bCs/>
                <w:sz w:val="21"/>
                <w:szCs w:val="21"/>
              </w:rPr>
              <w:t>供应商具有</w:t>
            </w:r>
            <w:r>
              <w:rPr>
                <w:rFonts w:hint="eastAsia" w:ascii="宋体" w:hAnsi="宋体" w:eastAsia="宋体" w:cs="宋体"/>
                <w:bCs/>
                <w:sz w:val="21"/>
                <w:szCs w:val="21"/>
                <w:lang w:val="en-US"/>
              </w:rPr>
              <w:t>2020年以来</w:t>
            </w:r>
            <w:r>
              <w:rPr>
                <w:rFonts w:hint="eastAsia" w:ascii="宋体" w:hAnsi="宋体" w:eastAsia="宋体" w:cs="宋体"/>
                <w:bCs/>
                <w:sz w:val="21"/>
                <w:szCs w:val="21"/>
              </w:rPr>
              <w:t>近三年类似项目业绩的，每具有 1 个得 3 分，最多得9 分。（提供协议或合同复印件</w:t>
            </w:r>
            <w:r>
              <w:rPr>
                <w:rFonts w:hint="eastAsia" w:ascii="宋体" w:hAnsi="宋体" w:eastAsia="宋体" w:cs="宋体"/>
                <w:bCs/>
                <w:sz w:val="21"/>
                <w:szCs w:val="21"/>
                <w:lang w:eastAsia="zh-CN"/>
              </w:rPr>
              <w:t>加盖公章</w:t>
            </w:r>
            <w:r>
              <w:rPr>
                <w:rFonts w:hint="eastAsia" w:ascii="宋体" w:hAnsi="宋体" w:eastAsia="宋体" w:cs="宋体"/>
                <w:bCs/>
                <w:sz w:val="21"/>
                <w:szCs w:val="21"/>
              </w:rPr>
              <w:t>，不提供或不满足不得分）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Align w:val="center"/>
          </w:tcPr>
          <w:p>
            <w:pPr>
              <w:pStyle w:val="77"/>
              <w:jc w:val="center"/>
              <w:rPr>
                <w:rFonts w:ascii="宋体" w:hAnsi="宋体" w:eastAsia="宋体" w:cs="宋体"/>
                <w:bCs/>
                <w:sz w:val="21"/>
                <w:szCs w:val="21"/>
              </w:rPr>
            </w:pPr>
          </w:p>
          <w:p>
            <w:pPr>
              <w:pStyle w:val="77"/>
              <w:ind w:left="37"/>
              <w:jc w:val="center"/>
              <w:rPr>
                <w:rFonts w:ascii="宋体" w:hAnsi="宋体" w:eastAsia="宋体" w:cs="宋体"/>
                <w:bCs/>
                <w:sz w:val="21"/>
                <w:szCs w:val="21"/>
              </w:rPr>
            </w:pPr>
            <w:r>
              <w:rPr>
                <w:rFonts w:hint="eastAsia" w:ascii="宋体" w:hAnsi="宋体" w:eastAsia="宋体" w:cs="宋体"/>
                <w:bCs/>
                <w:sz w:val="21"/>
                <w:szCs w:val="21"/>
                <w:lang w:val="en-US"/>
              </w:rPr>
              <w:t>5</w:t>
            </w:r>
          </w:p>
        </w:tc>
        <w:tc>
          <w:tcPr>
            <w:tcW w:w="1305" w:type="dxa"/>
            <w:vAlign w:val="center"/>
          </w:tcPr>
          <w:p>
            <w:pPr>
              <w:spacing w:line="360" w:lineRule="auto"/>
              <w:jc w:val="center"/>
              <w:rPr>
                <w:rFonts w:hAnsi="宋体" w:cs="宋体"/>
                <w:sz w:val="21"/>
                <w:szCs w:val="21"/>
              </w:rPr>
            </w:pPr>
            <w:r>
              <w:rPr>
                <w:rFonts w:hint="eastAsia" w:hAnsi="宋体" w:cs="宋体"/>
                <w:sz w:val="21"/>
                <w:szCs w:val="21"/>
              </w:rPr>
              <w:t>人员配置</w:t>
            </w:r>
          </w:p>
          <w:p>
            <w:pPr>
              <w:pStyle w:val="7"/>
              <w:spacing w:after="0"/>
              <w:jc w:val="center"/>
              <w:rPr>
                <w:rFonts w:ascii="宋体" w:hAnsi="宋体" w:cs="宋体"/>
                <w:sz w:val="21"/>
                <w:szCs w:val="21"/>
              </w:rPr>
            </w:pPr>
          </w:p>
        </w:tc>
        <w:tc>
          <w:tcPr>
            <w:tcW w:w="500" w:type="dxa"/>
            <w:vAlign w:val="center"/>
          </w:tcPr>
          <w:p>
            <w:pPr>
              <w:spacing w:line="360" w:lineRule="auto"/>
              <w:jc w:val="center"/>
              <w:rPr>
                <w:rFonts w:hAnsi="宋体" w:cs="宋体"/>
                <w:bCs/>
                <w:color w:val="000000"/>
                <w:sz w:val="21"/>
                <w:szCs w:val="21"/>
              </w:rPr>
            </w:pPr>
            <w:r>
              <w:rPr>
                <w:rFonts w:hint="eastAsia" w:hAnsi="宋体" w:cs="宋体"/>
                <w:bCs/>
                <w:color w:val="000000"/>
                <w:sz w:val="21"/>
                <w:szCs w:val="21"/>
              </w:rPr>
              <w:t>7分</w:t>
            </w:r>
          </w:p>
        </w:tc>
        <w:tc>
          <w:tcPr>
            <w:tcW w:w="6411" w:type="dxa"/>
            <w:vAlign w:val="center"/>
          </w:tcPr>
          <w:p>
            <w:pPr>
              <w:pStyle w:val="7"/>
              <w:spacing w:after="0" w:line="360" w:lineRule="auto"/>
              <w:rPr>
                <w:rFonts w:ascii="宋体" w:hAnsi="宋体" w:cs="宋体"/>
                <w:bCs/>
                <w:color w:val="000000"/>
                <w:sz w:val="21"/>
                <w:szCs w:val="21"/>
              </w:rPr>
            </w:pPr>
            <w:r>
              <w:rPr>
                <w:rFonts w:hint="eastAsia" w:ascii="宋体" w:hAnsi="宋体" w:cs="宋体"/>
                <w:bCs/>
                <w:color w:val="000000"/>
                <w:sz w:val="21"/>
                <w:szCs w:val="21"/>
              </w:rPr>
              <w:t>项目负责人：具有二级建造师（建筑）的得1分，具有中级及以上职称的得1分；</w:t>
            </w:r>
          </w:p>
          <w:p>
            <w:pPr>
              <w:pStyle w:val="10"/>
              <w:snapToGrid w:val="0"/>
              <w:spacing w:line="360" w:lineRule="auto"/>
              <w:textAlignment w:val="baseline"/>
              <w:rPr>
                <w:rFonts w:hAnsi="宋体" w:cs="宋体"/>
                <w:szCs w:val="21"/>
              </w:rPr>
            </w:pPr>
            <w:r>
              <w:rPr>
                <w:rFonts w:hint="eastAsia" w:hAnsi="宋体" w:cs="宋体"/>
                <w:szCs w:val="21"/>
              </w:rPr>
              <w:t>其他人员：施工员、质量员、安全员、造价员、资料员配备齐全的得5分，缺少一名扣1分，扣完为止。</w:t>
            </w:r>
          </w:p>
          <w:p>
            <w:pPr>
              <w:adjustRightInd w:val="0"/>
              <w:snapToGrid w:val="0"/>
              <w:spacing w:line="360" w:lineRule="auto"/>
              <w:rPr>
                <w:rFonts w:hAnsi="宋体" w:cs="宋体"/>
                <w:bCs/>
                <w:color w:val="000000"/>
                <w:sz w:val="21"/>
                <w:szCs w:val="21"/>
              </w:rPr>
            </w:pPr>
            <w:r>
              <w:rPr>
                <w:rFonts w:hint="eastAsia" w:hAnsi="宋体" w:cs="宋体"/>
                <w:sz w:val="21"/>
                <w:szCs w:val="21"/>
              </w:rPr>
              <w:t>注：以上人员不重复计算，提供与所投单位签订的劳动关系证明材料复印件和有效证书复印件并加盖供应商鲜章。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38" w:type="dxa"/>
            <w:vAlign w:val="center"/>
          </w:tcPr>
          <w:p>
            <w:pPr>
              <w:pStyle w:val="77"/>
              <w:ind w:left="37"/>
              <w:jc w:val="center"/>
              <w:rPr>
                <w:rFonts w:ascii="宋体" w:hAnsi="宋体" w:eastAsia="宋体" w:cs="宋体"/>
                <w:bCs/>
                <w:sz w:val="21"/>
                <w:szCs w:val="21"/>
                <w:lang w:val="en-US"/>
              </w:rPr>
            </w:pPr>
            <w:r>
              <w:rPr>
                <w:rFonts w:hint="eastAsia" w:ascii="宋体" w:hAnsi="宋体" w:eastAsia="宋体" w:cs="宋体"/>
                <w:bCs/>
                <w:sz w:val="21"/>
                <w:szCs w:val="21"/>
                <w:lang w:val="en-US"/>
              </w:rPr>
              <w:t>6</w:t>
            </w:r>
          </w:p>
        </w:tc>
        <w:tc>
          <w:tcPr>
            <w:tcW w:w="1305" w:type="dxa"/>
            <w:vAlign w:val="center"/>
          </w:tcPr>
          <w:p>
            <w:pPr>
              <w:pStyle w:val="77"/>
              <w:ind w:left="220" w:right="212"/>
              <w:jc w:val="center"/>
              <w:rPr>
                <w:rFonts w:ascii="宋体" w:hAnsi="宋体" w:eastAsia="宋体" w:cs="宋体"/>
                <w:bCs/>
                <w:sz w:val="21"/>
                <w:szCs w:val="21"/>
              </w:rPr>
            </w:pPr>
            <w:r>
              <w:rPr>
                <w:rFonts w:hint="eastAsia" w:ascii="宋体" w:hAnsi="宋体" w:eastAsia="宋体" w:cs="宋体"/>
                <w:bCs/>
                <w:sz w:val="21"/>
                <w:szCs w:val="21"/>
              </w:rPr>
              <w:t>响应文件的规范性</w:t>
            </w:r>
          </w:p>
          <w:p>
            <w:pPr>
              <w:pStyle w:val="77"/>
              <w:ind w:left="218" w:right="212"/>
              <w:jc w:val="center"/>
              <w:rPr>
                <w:rFonts w:ascii="宋体" w:hAnsi="宋体" w:eastAsia="宋体" w:cs="宋体"/>
                <w:bCs/>
                <w:sz w:val="21"/>
                <w:szCs w:val="21"/>
              </w:rPr>
            </w:pPr>
          </w:p>
        </w:tc>
        <w:tc>
          <w:tcPr>
            <w:tcW w:w="500" w:type="dxa"/>
            <w:vAlign w:val="center"/>
          </w:tcPr>
          <w:p>
            <w:pPr>
              <w:pStyle w:val="77"/>
              <w:jc w:val="center"/>
              <w:rPr>
                <w:rFonts w:ascii="宋体" w:hAnsi="宋体" w:eastAsia="宋体" w:cs="宋体"/>
                <w:bCs/>
                <w:sz w:val="21"/>
                <w:szCs w:val="21"/>
              </w:rPr>
            </w:pPr>
            <w:r>
              <w:rPr>
                <w:rFonts w:hint="eastAsia" w:ascii="宋体" w:hAnsi="宋体" w:eastAsia="宋体" w:cs="宋体"/>
                <w:bCs/>
                <w:sz w:val="21"/>
                <w:szCs w:val="21"/>
              </w:rPr>
              <w:t>3分</w:t>
            </w:r>
          </w:p>
        </w:tc>
        <w:tc>
          <w:tcPr>
            <w:tcW w:w="6411" w:type="dxa"/>
          </w:tcPr>
          <w:p>
            <w:pPr>
              <w:pStyle w:val="77"/>
              <w:spacing w:line="360" w:lineRule="auto"/>
              <w:ind w:left="108" w:right="96"/>
              <w:rPr>
                <w:rFonts w:ascii="宋体" w:hAnsi="宋体" w:eastAsia="宋体" w:cs="宋体"/>
                <w:bCs/>
                <w:sz w:val="21"/>
                <w:szCs w:val="21"/>
              </w:rPr>
            </w:pPr>
            <w:r>
              <w:rPr>
                <w:rFonts w:hint="eastAsia" w:ascii="宋体" w:hAnsi="宋体" w:eastAsia="宋体" w:cs="宋体"/>
                <w:bCs/>
                <w:sz w:val="21"/>
                <w:szCs w:val="21"/>
              </w:rPr>
              <w:t>响应文件制作规范，有目录、页码，响应文件按评分表中的项目次序归类装订，没有偏差情形的得 3 分；每有一项细微偏差扣0.5分，直至该项分值扣完为止。</w:t>
            </w:r>
          </w:p>
        </w:tc>
      </w:tr>
    </w:tbl>
    <w:p>
      <w:pPr>
        <w:pStyle w:val="2"/>
      </w:pPr>
    </w:p>
    <w:p/>
    <w:p>
      <w:pPr>
        <w:pStyle w:val="3"/>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sz w:val="32"/>
          <w:szCs w:val="32"/>
        </w:rPr>
      </w:pPr>
    </w:p>
    <w:p>
      <w:pPr>
        <w:pStyle w:val="3"/>
        <w:snapToGrid w:val="0"/>
        <w:spacing w:before="0" w:after="0" w:line="240" w:lineRule="auto"/>
        <w:jc w:val="center"/>
        <w:rPr>
          <w:rFonts w:hint="eastAsia" w:hAnsi="宋体" w:eastAsia="宋体"/>
          <w:sz w:val="32"/>
          <w:szCs w:val="32"/>
          <w:lang w:eastAsia="zh-CN"/>
        </w:rPr>
      </w:pPr>
    </w:p>
    <w:bookmarkEnd w:id="39"/>
    <w:bookmarkEnd w:id="40"/>
    <w:p>
      <w:pPr>
        <w:rPr>
          <w:rFonts w:hint="eastAsia" w:hAnsi="宋体" w:cs="宋体"/>
          <w:sz w:val="30"/>
          <w:szCs w:val="30"/>
          <w:lang w:val="en-US" w:eastAsia="zh-CN"/>
        </w:rPr>
      </w:pPr>
      <w:r>
        <w:rPr>
          <w:rFonts w:hint="eastAsia" w:hAnsi="宋体" w:cs="宋体"/>
          <w:sz w:val="30"/>
          <w:szCs w:val="30"/>
          <w:lang w:val="en-US" w:eastAsia="zh-CN"/>
        </w:rPr>
        <w:br w:type="page"/>
      </w:r>
    </w:p>
    <w:p>
      <w:pPr>
        <w:pStyle w:val="3"/>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3"/>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仅</w:t>
      </w:r>
      <w:r>
        <w:rPr>
          <w:rFonts w:hint="eastAsia" w:ascii="Times New Roman" w:hAnsi="宋体" w:eastAsia="宋体" w:cs="宋体"/>
          <w:b/>
          <w:bCs/>
          <w:sz w:val="24"/>
          <w:szCs w:val="24"/>
          <w:lang w:val="en-US" w:eastAsia="zh-CN" w:bidi="ar-SA"/>
        </w:rPr>
        <w:t>供参考</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left"/>
      <w:rPr>
        <w:rFonts w:hAnsi="宋体"/>
      </w:rPr>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8265A2"/>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6B7D90"/>
    <w:rsid w:val="09C7120C"/>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CC7523"/>
    <w:rsid w:val="0EF21695"/>
    <w:rsid w:val="0F1113DA"/>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D804BB"/>
    <w:rsid w:val="12255CD4"/>
    <w:rsid w:val="122E65E4"/>
    <w:rsid w:val="1252421A"/>
    <w:rsid w:val="128F7902"/>
    <w:rsid w:val="12AC1431"/>
    <w:rsid w:val="12B8720E"/>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C23943"/>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69A8"/>
    <w:rsid w:val="261E7C99"/>
    <w:rsid w:val="263465BA"/>
    <w:rsid w:val="26365340"/>
    <w:rsid w:val="264659B5"/>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566D3E"/>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323B6"/>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6D1723"/>
    <w:rsid w:val="37712C84"/>
    <w:rsid w:val="379263CB"/>
    <w:rsid w:val="3793032E"/>
    <w:rsid w:val="37982063"/>
    <w:rsid w:val="37A36CD7"/>
    <w:rsid w:val="37B0262F"/>
    <w:rsid w:val="37BE7480"/>
    <w:rsid w:val="37EA4BED"/>
    <w:rsid w:val="37F00FD4"/>
    <w:rsid w:val="38196915"/>
    <w:rsid w:val="381F62A0"/>
    <w:rsid w:val="38225026"/>
    <w:rsid w:val="38265B21"/>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1219DE"/>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145EE2"/>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5F34A4"/>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BAD1567"/>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8807F5"/>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2E5683"/>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493CB1"/>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8B464D2"/>
    <w:rsid w:val="78EE303B"/>
    <w:rsid w:val="78F341A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87FC4"/>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rFonts w:ascii="Times New Roman"/>
      <w:kern w:val="2"/>
      <w:sz w:val="21"/>
      <w:szCs w:val="24"/>
    </w:rPr>
  </w:style>
  <w:style w:type="paragraph" w:styleId="6">
    <w:name w:val="annotation text"/>
    <w:basedOn w:val="1"/>
    <w:qFormat/>
    <w:uiPriority w:val="0"/>
    <w:pPr>
      <w:jc w:val="left"/>
    </w:pPr>
    <w:rPr>
      <w:rFonts w:ascii="Times New Roman"/>
    </w:rPr>
  </w:style>
  <w:style w:type="paragraph" w:styleId="7">
    <w:name w:val="Body Text"/>
    <w:basedOn w:val="1"/>
    <w:next w:val="8"/>
    <w:qFormat/>
    <w:uiPriority w:val="0"/>
    <w:pPr>
      <w:spacing w:after="120"/>
    </w:pPr>
    <w:rPr>
      <w:rFonts w:ascii="Times New Roman"/>
    </w:rPr>
  </w:style>
  <w:style w:type="paragraph" w:styleId="8">
    <w:name w:val="Body Text 2"/>
    <w:basedOn w:val="1"/>
    <w:qFormat/>
    <w:uiPriority w:val="0"/>
    <w:pPr>
      <w:spacing w:line="480" w:lineRule="auto"/>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Arial" w:hAnsi="Arial" w:eastAsia="宋体" w:cs="Arial"/>
      <w:color w:val="007CD2"/>
      <w:sz w:val="24"/>
      <w:szCs w:val="24"/>
      <w:u w:val="none"/>
    </w:rPr>
  </w:style>
  <w:style w:type="character" w:styleId="25">
    <w:name w:val="Hyperlink"/>
    <w:qFormat/>
    <w:uiPriority w:val="0"/>
    <w:rPr>
      <w:rFonts w:ascii="Times New Roman" w:hAnsi="Times New Roman" w:eastAsia="宋体" w:cs="Times New Roman"/>
      <w:color w:val="0000FF"/>
      <w:u w:val="single"/>
    </w:rPr>
  </w:style>
  <w:style w:type="character" w:styleId="26">
    <w:name w:val="annotation reference"/>
    <w:qFormat/>
    <w:uiPriority w:val="0"/>
    <w:rPr>
      <w:rFonts w:cs="Times New Roman"/>
      <w:sz w:val="21"/>
      <w:szCs w:val="21"/>
    </w:rPr>
  </w:style>
  <w:style w:type="paragraph" w:customStyle="1" w:styleId="27">
    <w:name w:val="标题 5（有编号）（绿盟科技）"/>
    <w:basedOn w:val="28"/>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Char"/>
    <w:link w:val="5"/>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Char"/>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Char"/>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ascii="宋体"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6">
    <w:name w:val="正文2"/>
    <w:basedOn w:val="9"/>
    <w:qFormat/>
    <w:uiPriority w:val="0"/>
    <w:pPr>
      <w:spacing w:after="0" w:line="480" w:lineRule="exact"/>
      <w:ind w:left="0" w:leftChars="0" w:firstLine="480" w:firstLineChars="200"/>
    </w:pPr>
    <w:rPr>
      <w:rFonts w:ascii="Times New Roman" w:hAnsi="宋体" w:eastAsia="宋体"/>
      <w:bCs/>
      <w:sz w:val="24"/>
      <w:lang w:val="zh-CN"/>
    </w:rPr>
  </w:style>
  <w:style w:type="paragraph" w:customStyle="1" w:styleId="77">
    <w:name w:val="Table Paragraph"/>
    <w:basedOn w:val="1"/>
    <w:qFormat/>
    <w:uiPriority w:val="1"/>
    <w:rPr>
      <w:rFonts w:ascii="仿宋" w:hAnsi="仿宋" w:eastAsia="仿宋" w:cs="仿宋"/>
      <w:kern w:val="0"/>
      <w:sz w:val="34"/>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24</Pages>
  <Words>7863</Words>
  <Characters>8206</Characters>
  <Lines>139</Lines>
  <Paragraphs>39</Paragraphs>
  <TotalTime>4</TotalTime>
  <ScaleCrop>false</ScaleCrop>
  <LinksUpToDate>false</LinksUpToDate>
  <CharactersWithSpaces>8476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2023-06-20T03:20:55Z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840598008CCA4F93BAAE5BDE306E0F14_13</vt:lpwstr>
  </property>
</Properties>
</file>